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87B34" w:rsidRPr="00A36D23" w:rsidRDefault="006D3242" w:rsidP="00A36D23">
      <w:pPr>
        <w:pStyle w:val="Title"/>
      </w:pPr>
      <w:proofErr w:type="gramStart"/>
      <w:r w:rsidRPr="00A36D23">
        <w:t xml:space="preserve">Bilateral </w:t>
      </w:r>
      <w:r w:rsidR="00D05671" w:rsidRPr="00A36D23">
        <w:t xml:space="preserve">cyclical </w:t>
      </w:r>
      <w:r w:rsidRPr="00A36D23">
        <w:t xml:space="preserve">conjunctivitis in chronic </w:t>
      </w:r>
      <w:proofErr w:type="spellStart"/>
      <w:r w:rsidRPr="00A36D23">
        <w:t>myelomonocytic</w:t>
      </w:r>
      <w:proofErr w:type="spellEnd"/>
      <w:r w:rsidRPr="00A36D23">
        <w:t xml:space="preserve"> </w:t>
      </w:r>
      <w:proofErr w:type="spellStart"/>
      <w:r w:rsidRPr="00A36D23">
        <w:t>leukaemia</w:t>
      </w:r>
      <w:proofErr w:type="spellEnd"/>
      <w:r w:rsidRPr="00A36D23">
        <w:t>.</w:t>
      </w:r>
      <w:proofErr w:type="gramEnd"/>
    </w:p>
    <w:p w:rsidR="00A36D23" w:rsidRPr="00A36D23" w:rsidRDefault="00A36D23" w:rsidP="00A36D23">
      <w:pPr>
        <w:pStyle w:val="BodyA"/>
        <w:pBdr>
          <w:top w:val="nil"/>
        </w:pBdr>
        <w:spacing w:line="360" w:lineRule="auto"/>
        <w:rPr>
          <w:rFonts w:ascii="Arial" w:hAnsi="Arial" w:cs="Arial"/>
        </w:rPr>
      </w:pPr>
    </w:p>
    <w:p w:rsidR="00E87B34" w:rsidRPr="00A36D23" w:rsidRDefault="00E87B34" w:rsidP="00A36D23">
      <w:pPr>
        <w:pStyle w:val="BodyA"/>
        <w:pBdr>
          <w:top w:val="nil"/>
        </w:pBdr>
        <w:spacing w:line="360" w:lineRule="auto"/>
        <w:rPr>
          <w:rFonts w:ascii="Arial" w:hAnsi="Arial" w:cs="Arial"/>
        </w:rPr>
      </w:pPr>
    </w:p>
    <w:p w:rsidR="00E87B34" w:rsidRPr="00A36D23" w:rsidRDefault="00A36D23" w:rsidP="00A36D23">
      <w:pPr>
        <w:pStyle w:val="Heading1"/>
      </w:pPr>
      <w:r>
        <w:t>ABSTRACT</w:t>
      </w:r>
    </w:p>
    <w:p w:rsidR="002330F9" w:rsidRPr="00A36D23" w:rsidRDefault="002330F9" w:rsidP="00A36D23">
      <w:pPr>
        <w:pStyle w:val="BodyA"/>
        <w:pBdr>
          <w:top w:val="nil"/>
        </w:pBdr>
        <w:spacing w:line="360" w:lineRule="auto"/>
        <w:rPr>
          <w:rFonts w:ascii="Arial" w:hAnsi="Arial" w:cs="Arial"/>
        </w:rPr>
      </w:pPr>
    </w:p>
    <w:p w:rsidR="00E87B34" w:rsidRPr="00A36D23" w:rsidRDefault="002330F9" w:rsidP="00A36D23">
      <w:pPr>
        <w:pStyle w:val="BodyA"/>
        <w:pBdr>
          <w:top w:val="nil"/>
        </w:pBdr>
        <w:spacing w:line="360" w:lineRule="auto"/>
        <w:rPr>
          <w:rFonts w:ascii="Arial" w:hAnsi="Arial" w:cs="Arial"/>
        </w:rPr>
      </w:pPr>
      <w:r w:rsidRPr="00A36D23">
        <w:rPr>
          <w:rFonts w:ascii="Arial" w:hAnsi="Arial" w:cs="Arial"/>
        </w:rPr>
        <w:t>Aims</w:t>
      </w:r>
      <w:r w:rsidR="006D3242" w:rsidRPr="00A36D23">
        <w:rPr>
          <w:rFonts w:ascii="Arial" w:hAnsi="Arial" w:cs="Arial"/>
        </w:rPr>
        <w:t xml:space="preserve">: To report </w:t>
      </w:r>
      <w:proofErr w:type="spellStart"/>
      <w:r w:rsidR="006D3242" w:rsidRPr="00A36D23">
        <w:rPr>
          <w:rFonts w:ascii="Arial" w:hAnsi="Arial" w:cs="Arial"/>
        </w:rPr>
        <w:t>i</w:t>
      </w:r>
      <w:proofErr w:type="spellEnd"/>
      <w:r w:rsidR="006D3242" w:rsidRPr="00A36D23">
        <w:rPr>
          <w:rFonts w:ascii="Arial" w:hAnsi="Arial" w:cs="Arial"/>
        </w:rPr>
        <w:t xml:space="preserve">) bilateral severe conjunctivitis as a novel feature of chronic </w:t>
      </w:r>
      <w:proofErr w:type="spellStart"/>
      <w:r w:rsidR="006D3242" w:rsidRPr="00A36D23">
        <w:rPr>
          <w:rFonts w:ascii="Arial" w:hAnsi="Arial" w:cs="Arial"/>
        </w:rPr>
        <w:t>myelomonocytic</w:t>
      </w:r>
      <w:proofErr w:type="spellEnd"/>
      <w:r w:rsidR="006D3242" w:rsidRPr="00A36D23">
        <w:rPr>
          <w:rFonts w:ascii="Arial" w:hAnsi="Arial" w:cs="Arial"/>
        </w:rPr>
        <w:t xml:space="preserve"> </w:t>
      </w:r>
      <w:proofErr w:type="spellStart"/>
      <w:r w:rsidR="006D3242" w:rsidRPr="00A36D23">
        <w:rPr>
          <w:rFonts w:ascii="Arial" w:hAnsi="Arial" w:cs="Arial"/>
        </w:rPr>
        <w:t>leukaemia</w:t>
      </w:r>
      <w:proofErr w:type="spellEnd"/>
      <w:r w:rsidR="006D3242" w:rsidRPr="00A36D23">
        <w:rPr>
          <w:rFonts w:ascii="Arial" w:hAnsi="Arial" w:cs="Arial"/>
        </w:rPr>
        <w:t xml:space="preserve">  ii) the clinical correlation of conjunctivitis with monocyte count</w:t>
      </w:r>
      <w:r w:rsidR="00D05671" w:rsidRPr="00A36D23">
        <w:rPr>
          <w:rFonts w:ascii="Arial" w:hAnsi="Arial" w:cs="Arial"/>
        </w:rPr>
        <w:t xml:space="preserve"> and iii) complete remission </w:t>
      </w:r>
      <w:r w:rsidRPr="00A36D23">
        <w:rPr>
          <w:rFonts w:ascii="Arial" w:hAnsi="Arial" w:cs="Arial"/>
        </w:rPr>
        <w:t xml:space="preserve">after </w:t>
      </w:r>
      <w:proofErr w:type="spellStart"/>
      <w:r w:rsidRPr="00A36D23">
        <w:rPr>
          <w:rFonts w:ascii="Arial" w:hAnsi="Arial" w:cs="Arial"/>
        </w:rPr>
        <w:t>haematopoietic</w:t>
      </w:r>
      <w:proofErr w:type="spellEnd"/>
      <w:r w:rsidRPr="00A36D23">
        <w:rPr>
          <w:rFonts w:ascii="Arial" w:hAnsi="Arial" w:cs="Arial"/>
        </w:rPr>
        <w:t xml:space="preserve"> stem cell transplant (HSCT)</w:t>
      </w:r>
    </w:p>
    <w:p w:rsidR="002330F9" w:rsidRPr="00A36D23" w:rsidRDefault="002330F9" w:rsidP="00A36D23">
      <w:pPr>
        <w:pStyle w:val="BodyA"/>
        <w:pBdr>
          <w:top w:val="nil"/>
        </w:pBdr>
        <w:spacing w:line="360" w:lineRule="auto"/>
        <w:rPr>
          <w:rFonts w:ascii="Arial" w:hAnsi="Arial" w:cs="Arial"/>
        </w:rPr>
      </w:pPr>
    </w:p>
    <w:p w:rsidR="00E87B34" w:rsidRPr="00A36D23" w:rsidRDefault="006D3242" w:rsidP="00A36D23">
      <w:pPr>
        <w:pStyle w:val="BodyA"/>
        <w:pBdr>
          <w:top w:val="nil"/>
        </w:pBdr>
        <w:spacing w:line="360" w:lineRule="auto"/>
        <w:rPr>
          <w:rFonts w:ascii="Arial" w:hAnsi="Arial" w:cs="Arial"/>
        </w:rPr>
      </w:pPr>
      <w:r w:rsidRPr="00A36D23">
        <w:rPr>
          <w:rFonts w:ascii="Arial" w:hAnsi="Arial" w:cs="Arial"/>
        </w:rPr>
        <w:t>Design: Observational case report</w:t>
      </w:r>
    </w:p>
    <w:p w:rsidR="00E87B34" w:rsidRPr="00A36D23" w:rsidRDefault="00E87B34" w:rsidP="00A36D23">
      <w:pPr>
        <w:pStyle w:val="BodyA"/>
        <w:pBdr>
          <w:top w:val="nil"/>
        </w:pBdr>
        <w:spacing w:line="360" w:lineRule="auto"/>
        <w:rPr>
          <w:rFonts w:ascii="Arial" w:hAnsi="Arial" w:cs="Arial"/>
        </w:rPr>
      </w:pPr>
    </w:p>
    <w:p w:rsidR="00E87B34" w:rsidRPr="00A36D23" w:rsidRDefault="006D3242" w:rsidP="00A36D23">
      <w:pPr>
        <w:pStyle w:val="BodyA"/>
        <w:pBdr>
          <w:top w:val="nil"/>
        </w:pBdr>
        <w:spacing w:line="360" w:lineRule="auto"/>
        <w:rPr>
          <w:rFonts w:ascii="Arial" w:hAnsi="Arial" w:cs="Arial"/>
        </w:rPr>
      </w:pPr>
      <w:r w:rsidRPr="00A36D23">
        <w:rPr>
          <w:rFonts w:ascii="Arial" w:hAnsi="Arial" w:cs="Arial"/>
        </w:rPr>
        <w:t xml:space="preserve">Methods: A 67 year old lady presented with bilateral chronic conjunctivitis. A blood count demonstrated </w:t>
      </w:r>
      <w:proofErr w:type="spellStart"/>
      <w:r w:rsidRPr="00A36D23">
        <w:rPr>
          <w:rFonts w:ascii="Arial" w:hAnsi="Arial" w:cs="Arial"/>
        </w:rPr>
        <w:t>monocytosis</w:t>
      </w:r>
      <w:proofErr w:type="spellEnd"/>
      <w:r w:rsidRPr="00A36D23">
        <w:rPr>
          <w:rFonts w:ascii="Arial" w:hAnsi="Arial" w:cs="Arial"/>
        </w:rPr>
        <w:t xml:space="preserve"> and bone marrow aspirate confirmed the diagnosis of chronic </w:t>
      </w:r>
      <w:proofErr w:type="spellStart"/>
      <w:r w:rsidRPr="00A36D23">
        <w:rPr>
          <w:rFonts w:ascii="Arial" w:hAnsi="Arial" w:cs="Arial"/>
        </w:rPr>
        <w:t>myelomonocytic</w:t>
      </w:r>
      <w:proofErr w:type="spellEnd"/>
      <w:r w:rsidRPr="00A36D23">
        <w:rPr>
          <w:rFonts w:ascii="Arial" w:hAnsi="Arial" w:cs="Arial"/>
        </w:rPr>
        <w:t xml:space="preserve"> </w:t>
      </w:r>
      <w:proofErr w:type="spellStart"/>
      <w:r w:rsidRPr="00A36D23">
        <w:rPr>
          <w:rFonts w:ascii="Arial" w:hAnsi="Arial" w:cs="Arial"/>
        </w:rPr>
        <w:t>leukaemia</w:t>
      </w:r>
      <w:proofErr w:type="spellEnd"/>
      <w:r w:rsidRPr="00A36D23">
        <w:rPr>
          <w:rFonts w:ascii="Arial" w:hAnsi="Arial" w:cs="Arial"/>
        </w:rPr>
        <w:t xml:space="preserve"> (CMML). Patient was treated with monthly cycles of chemotherapy with </w:t>
      </w:r>
      <w:proofErr w:type="spellStart"/>
      <w:r w:rsidRPr="00A36D23">
        <w:rPr>
          <w:rFonts w:ascii="Arial" w:hAnsi="Arial" w:cs="Arial"/>
        </w:rPr>
        <w:t>azacitidine</w:t>
      </w:r>
      <w:proofErr w:type="spellEnd"/>
      <w:r w:rsidRPr="00A36D23">
        <w:rPr>
          <w:rFonts w:ascii="Arial" w:hAnsi="Arial" w:cs="Arial"/>
        </w:rPr>
        <w:t xml:space="preserve"> and her symptoms of conjunctivitis improved with each treatment but returned after 14 days. CMML was cured with a </w:t>
      </w:r>
      <w:proofErr w:type="spellStart"/>
      <w:r w:rsidR="002330F9" w:rsidRPr="00A36D23">
        <w:rPr>
          <w:rFonts w:ascii="Arial" w:hAnsi="Arial" w:cs="Arial"/>
        </w:rPr>
        <w:t>haematopoietic</w:t>
      </w:r>
      <w:proofErr w:type="spellEnd"/>
      <w:r w:rsidR="002330F9" w:rsidRPr="00A36D23">
        <w:rPr>
          <w:rFonts w:ascii="Arial" w:hAnsi="Arial" w:cs="Arial"/>
        </w:rPr>
        <w:t xml:space="preserve"> stem cell transplant</w:t>
      </w:r>
      <w:r w:rsidRPr="00A36D23">
        <w:rPr>
          <w:rFonts w:ascii="Arial" w:hAnsi="Arial" w:cs="Arial"/>
        </w:rPr>
        <w:t xml:space="preserve"> and her chronic conjunctivitis resolved.</w:t>
      </w:r>
    </w:p>
    <w:p w:rsidR="00E87B34" w:rsidRPr="00A36D23" w:rsidRDefault="00E87B34" w:rsidP="00A36D23">
      <w:pPr>
        <w:pStyle w:val="BodyA"/>
        <w:pBdr>
          <w:top w:val="nil"/>
        </w:pBdr>
        <w:spacing w:line="360" w:lineRule="auto"/>
        <w:rPr>
          <w:rFonts w:ascii="Arial" w:hAnsi="Arial" w:cs="Arial"/>
        </w:rPr>
      </w:pPr>
    </w:p>
    <w:p w:rsidR="00E87B34" w:rsidRPr="00A36D23" w:rsidRDefault="006D3242" w:rsidP="00A36D23">
      <w:pPr>
        <w:pStyle w:val="BodyA"/>
        <w:pBdr>
          <w:top w:val="nil"/>
        </w:pBdr>
        <w:spacing w:line="360" w:lineRule="auto"/>
        <w:rPr>
          <w:rFonts w:ascii="Arial" w:hAnsi="Arial" w:cs="Arial"/>
        </w:rPr>
      </w:pPr>
      <w:r w:rsidRPr="00A36D23">
        <w:rPr>
          <w:rFonts w:ascii="Arial" w:hAnsi="Arial" w:cs="Arial"/>
        </w:rPr>
        <w:t>Conclusion: Patients with chronic conjunctivitis should be investigated to exclude masquerade syndromes.</w:t>
      </w:r>
    </w:p>
    <w:p w:rsidR="00E87B34" w:rsidRPr="00A36D23" w:rsidRDefault="00E87B34" w:rsidP="00A36D23">
      <w:pPr>
        <w:pStyle w:val="BodyA"/>
        <w:pBdr>
          <w:top w:val="nil"/>
        </w:pBdr>
        <w:spacing w:line="360" w:lineRule="auto"/>
        <w:rPr>
          <w:rFonts w:ascii="Arial" w:hAnsi="Arial" w:cs="Arial"/>
        </w:rPr>
      </w:pPr>
    </w:p>
    <w:p w:rsidR="00E87B34" w:rsidRPr="00A36D23" w:rsidRDefault="00E87B34" w:rsidP="00A36D23">
      <w:pPr>
        <w:pStyle w:val="Heading1"/>
      </w:pPr>
    </w:p>
    <w:p w:rsidR="00E87B34" w:rsidRPr="00A36D23" w:rsidRDefault="006D3242" w:rsidP="00A36D23">
      <w:pPr>
        <w:pStyle w:val="Heading1"/>
      </w:pPr>
      <w:r w:rsidRPr="00A36D23">
        <w:t>INTRODUCTION</w:t>
      </w:r>
    </w:p>
    <w:p w:rsidR="00E87B34" w:rsidRPr="00A36D23" w:rsidRDefault="00E87B34" w:rsidP="00A36D23">
      <w:pPr>
        <w:pStyle w:val="BodyA"/>
        <w:pBdr>
          <w:top w:val="nil"/>
        </w:pBdr>
        <w:spacing w:line="360" w:lineRule="auto"/>
        <w:rPr>
          <w:rFonts w:ascii="Arial" w:hAnsi="Arial" w:cs="Arial"/>
        </w:rPr>
      </w:pPr>
    </w:p>
    <w:p w:rsidR="00E87B34" w:rsidRPr="00A36D23" w:rsidRDefault="006D3242" w:rsidP="00A36D23">
      <w:pPr>
        <w:pStyle w:val="BodyA"/>
        <w:pBdr>
          <w:top w:val="nil"/>
        </w:pBdr>
        <w:spacing w:line="360" w:lineRule="auto"/>
        <w:rPr>
          <w:rFonts w:ascii="Arial" w:hAnsi="Arial" w:cs="Arial"/>
        </w:rPr>
      </w:pPr>
      <w:r w:rsidRPr="00A36D23">
        <w:rPr>
          <w:rFonts w:ascii="Arial" w:hAnsi="Arial" w:cs="Arial"/>
        </w:rPr>
        <w:t xml:space="preserve">Chronic </w:t>
      </w:r>
      <w:proofErr w:type="spellStart"/>
      <w:r w:rsidRPr="00A36D23">
        <w:rPr>
          <w:rFonts w:ascii="Arial" w:hAnsi="Arial" w:cs="Arial"/>
        </w:rPr>
        <w:t>myelomonocytic</w:t>
      </w:r>
      <w:proofErr w:type="spellEnd"/>
      <w:r w:rsidRPr="00A36D23">
        <w:rPr>
          <w:rFonts w:ascii="Arial" w:hAnsi="Arial" w:cs="Arial"/>
        </w:rPr>
        <w:t xml:space="preserve"> </w:t>
      </w:r>
      <w:proofErr w:type="spellStart"/>
      <w:r w:rsidRPr="00A36D23">
        <w:rPr>
          <w:rFonts w:ascii="Arial" w:hAnsi="Arial" w:cs="Arial"/>
        </w:rPr>
        <w:t>leukaemia</w:t>
      </w:r>
      <w:proofErr w:type="spellEnd"/>
      <w:r w:rsidRPr="00A36D23">
        <w:rPr>
          <w:rFonts w:ascii="Arial" w:hAnsi="Arial" w:cs="Arial"/>
        </w:rPr>
        <w:t xml:space="preserve"> (CMML) is a clonal </w:t>
      </w:r>
      <w:proofErr w:type="spellStart"/>
      <w:r w:rsidRPr="00A36D23">
        <w:rPr>
          <w:rFonts w:ascii="Arial" w:hAnsi="Arial" w:cs="Arial"/>
        </w:rPr>
        <w:t>haematopoietic</w:t>
      </w:r>
      <w:proofErr w:type="spellEnd"/>
      <w:r w:rsidRPr="00A36D23">
        <w:rPr>
          <w:rFonts w:ascii="Arial" w:hAnsi="Arial" w:cs="Arial"/>
        </w:rPr>
        <w:t xml:space="preserve"> stem cell disorder, </w:t>
      </w:r>
      <w:proofErr w:type="spellStart"/>
      <w:r w:rsidRPr="00A36D23">
        <w:rPr>
          <w:rFonts w:ascii="Arial" w:hAnsi="Arial" w:cs="Arial"/>
        </w:rPr>
        <w:t>characterised</w:t>
      </w:r>
      <w:proofErr w:type="spellEnd"/>
      <w:r w:rsidRPr="00A36D23">
        <w:rPr>
          <w:rFonts w:ascii="Arial" w:hAnsi="Arial" w:cs="Arial"/>
        </w:rPr>
        <w:t xml:space="preserve"> by overlapping features between myelodysplastic syndromes and myeloproliferative neoplasms, with an inherent tendency to transform to acute myeloid </w:t>
      </w:r>
      <w:proofErr w:type="spellStart"/>
      <w:r w:rsidRPr="00A36D23">
        <w:rPr>
          <w:rFonts w:ascii="Arial" w:hAnsi="Arial" w:cs="Arial"/>
        </w:rPr>
        <w:t>leukaemia</w:t>
      </w:r>
      <w:proofErr w:type="spellEnd"/>
      <w:r w:rsidRPr="00A36D23">
        <w:rPr>
          <w:rFonts w:ascii="Arial" w:hAnsi="Arial" w:cs="Arial"/>
        </w:rPr>
        <w:t xml:space="preserve">. (1) Systemic inflammatory and autoimmune manifestations have been described in myeloid malignancies with a prevalence ranging from 10-20%. Presentations include systemic vasculitis, connective tissue disease, polyarthritis, </w:t>
      </w:r>
      <w:proofErr w:type="gramStart"/>
      <w:r w:rsidRPr="00A36D23">
        <w:rPr>
          <w:rFonts w:ascii="Arial" w:hAnsi="Arial" w:cs="Arial"/>
        </w:rPr>
        <w:t>polymyalgia</w:t>
      </w:r>
      <w:proofErr w:type="gramEnd"/>
      <w:r w:rsidRPr="00A36D23">
        <w:rPr>
          <w:rFonts w:ascii="Arial" w:hAnsi="Arial" w:cs="Arial"/>
        </w:rPr>
        <w:t xml:space="preserve"> </w:t>
      </w:r>
      <w:proofErr w:type="spellStart"/>
      <w:r w:rsidRPr="00A36D23">
        <w:rPr>
          <w:rFonts w:ascii="Arial" w:hAnsi="Arial" w:cs="Arial"/>
        </w:rPr>
        <w:t>rheumatica</w:t>
      </w:r>
      <w:proofErr w:type="spellEnd"/>
      <w:r w:rsidRPr="00A36D23">
        <w:rPr>
          <w:rFonts w:ascii="Arial" w:hAnsi="Arial" w:cs="Arial"/>
        </w:rPr>
        <w:t xml:space="preserve"> as well as skin manifestations including Sweet Syndrome. (2) Allogeneic stem cell transplant currently remains the only curative option for </w:t>
      </w:r>
      <w:r w:rsidRPr="00A36D23">
        <w:rPr>
          <w:rFonts w:ascii="Arial" w:hAnsi="Arial" w:cs="Arial"/>
        </w:rPr>
        <w:lastRenderedPageBreak/>
        <w:t>younger and transplant-eligible patients but is limited by donor options and the inherent complications associated with allogeneic stem cell transplant. (1)</w:t>
      </w:r>
    </w:p>
    <w:p w:rsidR="00E87B34" w:rsidRPr="00A36D23" w:rsidRDefault="00E87B34" w:rsidP="00A36D23">
      <w:pPr>
        <w:pStyle w:val="BodyA"/>
        <w:pBdr>
          <w:top w:val="nil"/>
        </w:pBdr>
        <w:spacing w:line="360" w:lineRule="auto"/>
        <w:rPr>
          <w:rFonts w:ascii="Arial" w:hAnsi="Arial" w:cs="Arial"/>
        </w:rPr>
      </w:pPr>
    </w:p>
    <w:p w:rsidR="00E87B34" w:rsidRPr="00A36D23" w:rsidRDefault="006D3242" w:rsidP="00A36D23">
      <w:pPr>
        <w:pStyle w:val="BodyA"/>
        <w:pBdr>
          <w:top w:val="nil"/>
        </w:pBdr>
        <w:spacing w:line="360" w:lineRule="auto"/>
        <w:rPr>
          <w:rFonts w:ascii="Arial" w:hAnsi="Arial" w:cs="Arial"/>
        </w:rPr>
      </w:pPr>
      <w:r w:rsidRPr="00A36D23">
        <w:rPr>
          <w:rFonts w:ascii="Arial" w:hAnsi="Arial" w:cs="Arial"/>
        </w:rPr>
        <w:t>We report a case of a 67 year old lady who presented to us with bilateral chronic conjunctivitis and was subsequently diagnosed with CMML. To our knowledge, conjunctivitis as the presenting feature of CMML has not been reported previously.</w:t>
      </w:r>
    </w:p>
    <w:p w:rsidR="00E87B34" w:rsidRPr="00A36D23" w:rsidRDefault="00E87B34" w:rsidP="00A36D23">
      <w:pPr>
        <w:pStyle w:val="BodyA"/>
        <w:pBdr>
          <w:top w:val="nil"/>
        </w:pBdr>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6D3242" w:rsidP="00A36D23">
      <w:pPr>
        <w:pStyle w:val="Heading1"/>
      </w:pPr>
      <w:r w:rsidRPr="00A36D23">
        <w:t>CASE REPORT</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A 67 year old lady presented to the eye casualty with 6 months history of red, inflamed eyes with </w:t>
      </w:r>
      <w:proofErr w:type="spellStart"/>
      <w:r w:rsidRPr="00A36D23">
        <w:rPr>
          <w:rFonts w:ascii="Arial" w:hAnsi="Arial" w:cs="Arial"/>
        </w:rPr>
        <w:t>epiphora</w:t>
      </w:r>
      <w:proofErr w:type="spellEnd"/>
      <w:r w:rsidRPr="00A36D23">
        <w:rPr>
          <w:rFonts w:ascii="Arial" w:hAnsi="Arial" w:cs="Arial"/>
        </w:rPr>
        <w:t xml:space="preserve"> and discharge. She has been treated with chloramphenicol with no improvement. There was no history of atopy or allergy. Past medical history included breast cancer treated with wide local excision and radiotherapy in 2009. She was treated with an aromatase inhibitor and breast cancer remains in remission.</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Visual acuity was 6/9 in each eye with intraocular pressures of 12 and 14 mmHg in the right and left eyes. There was significant bilateral </w:t>
      </w:r>
      <w:proofErr w:type="spellStart"/>
      <w:r w:rsidRPr="00A36D23">
        <w:rPr>
          <w:rFonts w:ascii="Arial" w:hAnsi="Arial" w:cs="Arial"/>
        </w:rPr>
        <w:t>meibomian</w:t>
      </w:r>
      <w:proofErr w:type="spellEnd"/>
      <w:r w:rsidRPr="00A36D23">
        <w:rPr>
          <w:rFonts w:ascii="Arial" w:hAnsi="Arial" w:cs="Arial"/>
        </w:rPr>
        <w:t xml:space="preserve"> gland dysfunction and </w:t>
      </w:r>
      <w:proofErr w:type="spellStart"/>
      <w:r w:rsidRPr="00A36D23">
        <w:rPr>
          <w:rFonts w:ascii="Arial" w:hAnsi="Arial" w:cs="Arial"/>
        </w:rPr>
        <w:t>hyperaemia</w:t>
      </w:r>
      <w:proofErr w:type="spellEnd"/>
      <w:r w:rsidRPr="00A36D23">
        <w:rPr>
          <w:rFonts w:ascii="Arial" w:hAnsi="Arial" w:cs="Arial"/>
        </w:rPr>
        <w:t xml:space="preserve"> of the lid margin. The conjunctiva was injected with a papillary reaction and corneal punctate epithelial erosions were noted. She was treated with ocular lubricants.</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A blood count demonstrated </w:t>
      </w:r>
      <w:proofErr w:type="spellStart"/>
      <w:r w:rsidRPr="00A36D23">
        <w:rPr>
          <w:rFonts w:ascii="Arial" w:hAnsi="Arial" w:cs="Arial"/>
        </w:rPr>
        <w:t>anaemia</w:t>
      </w:r>
      <w:proofErr w:type="spellEnd"/>
      <w:r w:rsidRPr="00A36D23">
        <w:rPr>
          <w:rFonts w:ascii="Arial" w:hAnsi="Arial" w:cs="Arial"/>
        </w:rPr>
        <w:t xml:space="preserve">, </w:t>
      </w:r>
      <w:proofErr w:type="spellStart"/>
      <w:r w:rsidRPr="00A36D23">
        <w:rPr>
          <w:rFonts w:ascii="Arial" w:hAnsi="Arial" w:cs="Arial"/>
        </w:rPr>
        <w:t>monocytosis</w:t>
      </w:r>
      <w:proofErr w:type="spellEnd"/>
      <w:r w:rsidRPr="00A36D23">
        <w:rPr>
          <w:rFonts w:ascii="Arial" w:hAnsi="Arial" w:cs="Arial"/>
        </w:rPr>
        <w:t xml:space="preserve"> and thrombocytopenia (</w:t>
      </w:r>
      <w:proofErr w:type="spellStart"/>
      <w:r w:rsidRPr="00A36D23">
        <w:rPr>
          <w:rFonts w:ascii="Arial" w:hAnsi="Arial" w:cs="Arial"/>
        </w:rPr>
        <w:t>Hb</w:t>
      </w:r>
      <w:proofErr w:type="spellEnd"/>
      <w:r w:rsidRPr="00A36D23">
        <w:rPr>
          <w:rFonts w:ascii="Arial" w:hAnsi="Arial" w:cs="Arial"/>
        </w:rPr>
        <w:t xml:space="preserve"> 103 g/L, WBC 12.1x10^9/L, Monocyte 5.7 x10^9/L, Neutrophil 4.5 x10^9/L, lymphocytes 1.5 x10^9/L, platelet 34 x10^9/L). Blood film showed </w:t>
      </w:r>
      <w:proofErr w:type="spellStart"/>
      <w:r w:rsidRPr="00A36D23">
        <w:rPr>
          <w:rFonts w:ascii="Arial" w:hAnsi="Arial" w:cs="Arial"/>
        </w:rPr>
        <w:t>monocytosis</w:t>
      </w:r>
      <w:proofErr w:type="spellEnd"/>
      <w:r w:rsidRPr="00A36D23">
        <w:rPr>
          <w:rFonts w:ascii="Arial" w:hAnsi="Arial" w:cs="Arial"/>
        </w:rPr>
        <w:t xml:space="preserve">, dysplastic neutrophils. Bone marrow aspirate showed 95% cellularity with </w:t>
      </w:r>
      <w:proofErr w:type="spellStart"/>
      <w:r w:rsidRPr="00A36D23">
        <w:rPr>
          <w:rFonts w:ascii="Arial" w:hAnsi="Arial" w:cs="Arial"/>
        </w:rPr>
        <w:t>trilineage</w:t>
      </w:r>
      <w:proofErr w:type="spellEnd"/>
      <w:r w:rsidRPr="00A36D23">
        <w:rPr>
          <w:rFonts w:ascii="Arial" w:hAnsi="Arial" w:cs="Arial"/>
        </w:rPr>
        <w:t xml:space="preserve"> dysplasia and 11% blasts. Cytogenetics was normal. A diagnosis of CMML-2 was made.</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She was then treated with six cycles of </w:t>
      </w:r>
      <w:proofErr w:type="spellStart"/>
      <w:r w:rsidRPr="00A36D23">
        <w:rPr>
          <w:rFonts w:ascii="Arial" w:hAnsi="Arial" w:cs="Arial"/>
        </w:rPr>
        <w:t>azacitidine</w:t>
      </w:r>
      <w:proofErr w:type="spellEnd"/>
      <w:r w:rsidRPr="00A36D23">
        <w:rPr>
          <w:rFonts w:ascii="Arial" w:hAnsi="Arial" w:cs="Arial"/>
        </w:rPr>
        <w:t xml:space="preserve">. </w:t>
      </w:r>
      <w:proofErr w:type="spellStart"/>
      <w:r w:rsidRPr="00A36D23">
        <w:rPr>
          <w:rFonts w:ascii="Arial" w:hAnsi="Arial" w:cs="Arial"/>
        </w:rPr>
        <w:t>Azacitidine</w:t>
      </w:r>
      <w:proofErr w:type="spellEnd"/>
      <w:r w:rsidRPr="00A36D23">
        <w:rPr>
          <w:rFonts w:ascii="Arial" w:hAnsi="Arial" w:cs="Arial"/>
        </w:rPr>
        <w:t xml:space="preserve"> is given by subcutaneous injection on a daily basis from Monday to Friday and then Monday and Tuesday of the following week. The seven day course is repeated on a 28 day cycle.</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She was reviewed in ophthalmology clinic after the fifth and sixth cycles of chemotherapy.  The patient, a laboratory scientist, noted that each treatment with </w:t>
      </w:r>
      <w:proofErr w:type="spellStart"/>
      <w:r w:rsidRPr="00A36D23">
        <w:rPr>
          <w:rFonts w:ascii="Arial" w:hAnsi="Arial" w:cs="Arial"/>
        </w:rPr>
        <w:t>azacitidine</w:t>
      </w:r>
      <w:proofErr w:type="spellEnd"/>
      <w:r w:rsidRPr="00A36D23">
        <w:rPr>
          <w:rFonts w:ascii="Arial" w:hAnsi="Arial" w:cs="Arial"/>
        </w:rPr>
        <w:t xml:space="preserve"> improved her ocular symptoms. She reported that after the 7 days of treatment, her eyes would start to improve and by </w:t>
      </w:r>
      <w:r w:rsidRPr="00A36D23">
        <w:rPr>
          <w:rFonts w:ascii="Arial" w:hAnsi="Arial" w:cs="Arial"/>
        </w:rPr>
        <w:lastRenderedPageBreak/>
        <w:t xml:space="preserve">day 15, her eyes would return to normal. Then her symptoms would deteriorate towards the end of the cycle.  At each of these visits the monocyte count was relatively low (0 x 10^9/l and1.710 x 10^9/l respectively) and the signs of conjunctivitis were relatively mild.  </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Following the sixth cycle, chemotherapy was stopped as she awaited </w:t>
      </w:r>
      <w:proofErr w:type="spellStart"/>
      <w:r w:rsidR="002330F9" w:rsidRPr="00A36D23">
        <w:rPr>
          <w:rFonts w:ascii="Arial" w:hAnsi="Arial" w:cs="Arial"/>
        </w:rPr>
        <w:t>haematopoietic</w:t>
      </w:r>
      <w:proofErr w:type="spellEnd"/>
      <w:r w:rsidR="002330F9" w:rsidRPr="00A36D23">
        <w:rPr>
          <w:rFonts w:ascii="Arial" w:hAnsi="Arial" w:cs="Arial"/>
        </w:rPr>
        <w:t xml:space="preserve"> stem cell transplant (HSCT)</w:t>
      </w:r>
      <w:r w:rsidRPr="00A36D23">
        <w:rPr>
          <w:rFonts w:ascii="Arial" w:hAnsi="Arial" w:cs="Arial"/>
        </w:rPr>
        <w:t xml:space="preserve">. At review in ophthalmology clinic 6 weeks after her final cycle of chemotherapy, she reported increasing redness and soreness of the eyes. On examination, there was an increase in </w:t>
      </w:r>
      <w:proofErr w:type="spellStart"/>
      <w:r w:rsidRPr="00A36D23">
        <w:rPr>
          <w:rFonts w:ascii="Arial" w:hAnsi="Arial" w:cs="Arial"/>
        </w:rPr>
        <w:t>hyperaemia</w:t>
      </w:r>
      <w:proofErr w:type="spellEnd"/>
      <w:r w:rsidRPr="00A36D23">
        <w:rPr>
          <w:rFonts w:ascii="Arial" w:hAnsi="Arial" w:cs="Arial"/>
        </w:rPr>
        <w:t>, papillae</w:t>
      </w:r>
      <w:r w:rsidR="00D05671" w:rsidRPr="00A36D23">
        <w:rPr>
          <w:rFonts w:ascii="Arial" w:hAnsi="Arial" w:cs="Arial"/>
        </w:rPr>
        <w:t xml:space="preserve">, </w:t>
      </w:r>
      <w:proofErr w:type="spellStart"/>
      <w:r w:rsidR="00D05671" w:rsidRPr="00A36D23">
        <w:rPr>
          <w:rFonts w:ascii="Arial" w:hAnsi="Arial" w:cs="Arial"/>
        </w:rPr>
        <w:t>chemosis</w:t>
      </w:r>
      <w:proofErr w:type="spellEnd"/>
      <w:r w:rsidRPr="00A36D23">
        <w:rPr>
          <w:rFonts w:ascii="Arial" w:hAnsi="Arial" w:cs="Arial"/>
        </w:rPr>
        <w:t xml:space="preserve"> and punctate epithelial erosions. Monocyte count had increased to 7.510^9/l.  She was treated with dexamethasone 0.1% preservative free drops hourly. </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Two weeks later, she reported that her symptoms were extremely severe. Examination showed that despite intensive treatment with dexamethasone 0.1% </w:t>
      </w:r>
      <w:proofErr w:type="gramStart"/>
      <w:r w:rsidRPr="00A36D23">
        <w:rPr>
          <w:rFonts w:ascii="Arial" w:hAnsi="Arial" w:cs="Arial"/>
        </w:rPr>
        <w:t>drops,</w:t>
      </w:r>
      <w:proofErr w:type="gramEnd"/>
      <w:r w:rsidRPr="00A36D23">
        <w:rPr>
          <w:rFonts w:ascii="Arial" w:hAnsi="Arial" w:cs="Arial"/>
        </w:rPr>
        <w:t xml:space="preserve"> there was periocular dermatitis with marked conjunctival injection, papillae and corneal punctate epithelial erosions. Figure 2a and 2b shows photographs of the right and left eyes at this time. Monocyte count at this visit was 11.910^9/l. The dexamethasone 0.1% preservative free drops were reduced to twice daily in case her symptoms were due to toxicity and conjunctival biopsy was planned. </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Right conjunctival biopsy a week later showed a chronic inflammatory cell population dominated by macrophage-like cells. Immunohistochemistry revealed that the macrophage-like cells are positive for CD14, CD68 and CD163. The proteins encoded by these genes are highly expressed in monocytes and macrophages. The cyclical change of patient’s conjunctival symptoms is more in keeping with CMML induced inflammation that improves with each cycle of </w:t>
      </w:r>
      <w:proofErr w:type="spellStart"/>
      <w:r w:rsidRPr="00A36D23">
        <w:rPr>
          <w:rFonts w:ascii="Arial" w:hAnsi="Arial" w:cs="Arial"/>
        </w:rPr>
        <w:t>azacytidine</w:t>
      </w:r>
      <w:proofErr w:type="spellEnd"/>
      <w:r w:rsidRPr="00A36D23">
        <w:rPr>
          <w:rFonts w:ascii="Arial" w:hAnsi="Arial" w:cs="Arial"/>
        </w:rPr>
        <w:t xml:space="preserve"> rather than CMML infiltration.</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One week later, after conditioning chemotherapy (</w:t>
      </w:r>
      <w:proofErr w:type="spellStart"/>
      <w:r w:rsidRPr="00A36D23">
        <w:rPr>
          <w:rFonts w:ascii="Arial" w:hAnsi="Arial" w:cs="Arial"/>
        </w:rPr>
        <w:t>Fludarabine</w:t>
      </w:r>
      <w:proofErr w:type="spellEnd"/>
      <w:r w:rsidRPr="00A36D23">
        <w:rPr>
          <w:rFonts w:ascii="Arial" w:hAnsi="Arial" w:cs="Arial"/>
        </w:rPr>
        <w:t xml:space="preserve">, </w:t>
      </w:r>
      <w:proofErr w:type="spellStart"/>
      <w:r w:rsidRPr="00A36D23">
        <w:rPr>
          <w:rFonts w:ascii="Arial" w:hAnsi="Arial" w:cs="Arial"/>
        </w:rPr>
        <w:t>Mephalan</w:t>
      </w:r>
      <w:proofErr w:type="spellEnd"/>
      <w:r w:rsidRPr="00A36D23">
        <w:rPr>
          <w:rFonts w:ascii="Arial" w:hAnsi="Arial" w:cs="Arial"/>
        </w:rPr>
        <w:t xml:space="preserve"> and </w:t>
      </w:r>
      <w:proofErr w:type="spellStart"/>
      <w:r w:rsidRPr="00A36D23">
        <w:rPr>
          <w:rFonts w:ascii="Arial" w:hAnsi="Arial" w:cs="Arial"/>
        </w:rPr>
        <w:t>Campath</w:t>
      </w:r>
      <w:proofErr w:type="spellEnd"/>
      <w:r w:rsidRPr="00A36D23">
        <w:rPr>
          <w:rFonts w:ascii="Arial" w:hAnsi="Arial" w:cs="Arial"/>
        </w:rPr>
        <w:t xml:space="preserve">), a matched unrelated donor allogeneic </w:t>
      </w:r>
      <w:r w:rsidR="00293EA2">
        <w:rPr>
          <w:rFonts w:ascii="Arial" w:hAnsi="Arial" w:cs="Arial"/>
        </w:rPr>
        <w:t>HSCT</w:t>
      </w:r>
      <w:r w:rsidRPr="00A36D23">
        <w:rPr>
          <w:rFonts w:ascii="Arial" w:hAnsi="Arial" w:cs="Arial"/>
        </w:rPr>
        <w:t xml:space="preserve"> was performed. A bone mar</w:t>
      </w:r>
      <w:r w:rsidR="00293EA2">
        <w:rPr>
          <w:rFonts w:ascii="Arial" w:hAnsi="Arial" w:cs="Arial"/>
        </w:rPr>
        <w:t>row biopsy 100 days following HSC</w:t>
      </w:r>
      <w:r w:rsidRPr="00A36D23">
        <w:rPr>
          <w:rFonts w:ascii="Arial" w:hAnsi="Arial" w:cs="Arial"/>
        </w:rPr>
        <w:t xml:space="preserve">T showed complete remission. When reviewed in clinic a month following transplant, she reported that all her symptoms resolved after the transplant and examination showed mild conjunctival </w:t>
      </w:r>
      <w:proofErr w:type="spellStart"/>
      <w:r w:rsidRPr="00A36D23">
        <w:rPr>
          <w:rFonts w:ascii="Arial" w:hAnsi="Arial" w:cs="Arial"/>
        </w:rPr>
        <w:t>hyperaemia</w:t>
      </w:r>
      <w:proofErr w:type="spellEnd"/>
      <w:r w:rsidRPr="00A36D23">
        <w:rPr>
          <w:rFonts w:ascii="Arial" w:hAnsi="Arial" w:cs="Arial"/>
        </w:rPr>
        <w:t xml:space="preserve">. Monocyte count had returned to normal levels. Figure 2c and 2d show photographs taken three months following </w:t>
      </w:r>
      <w:r w:rsidR="002330F9" w:rsidRPr="00A36D23">
        <w:rPr>
          <w:rFonts w:ascii="Arial" w:hAnsi="Arial" w:cs="Arial"/>
        </w:rPr>
        <w:t>HSCT</w:t>
      </w:r>
      <w:r w:rsidRPr="00A36D23">
        <w:rPr>
          <w:rFonts w:ascii="Arial" w:hAnsi="Arial" w:cs="Arial"/>
        </w:rPr>
        <w:t xml:space="preserve">. A reduction in conjunctival </w:t>
      </w:r>
      <w:proofErr w:type="spellStart"/>
      <w:r w:rsidRPr="00A36D23">
        <w:rPr>
          <w:rFonts w:ascii="Arial" w:hAnsi="Arial" w:cs="Arial"/>
        </w:rPr>
        <w:t>hyperaemia</w:t>
      </w:r>
      <w:proofErr w:type="spellEnd"/>
      <w:r w:rsidRPr="00A36D23">
        <w:rPr>
          <w:rFonts w:ascii="Arial" w:hAnsi="Arial" w:cs="Arial"/>
        </w:rPr>
        <w:t xml:space="preserve"> and </w:t>
      </w:r>
      <w:proofErr w:type="spellStart"/>
      <w:r w:rsidRPr="00A36D23">
        <w:rPr>
          <w:rFonts w:ascii="Arial" w:hAnsi="Arial" w:cs="Arial"/>
        </w:rPr>
        <w:t>oedema</w:t>
      </w:r>
      <w:proofErr w:type="spellEnd"/>
      <w:r w:rsidRPr="00A36D23">
        <w:rPr>
          <w:rFonts w:ascii="Arial" w:hAnsi="Arial" w:cs="Arial"/>
        </w:rPr>
        <w:t xml:space="preserve"> can be observed. At final review 6 months following </w:t>
      </w:r>
      <w:bookmarkStart w:id="0" w:name="_GoBack"/>
      <w:r w:rsidR="002330F9" w:rsidRPr="00A36D23">
        <w:rPr>
          <w:rFonts w:ascii="Arial" w:hAnsi="Arial" w:cs="Arial"/>
        </w:rPr>
        <w:t>HSCT</w:t>
      </w:r>
      <w:bookmarkEnd w:id="0"/>
      <w:r w:rsidRPr="00A36D23">
        <w:rPr>
          <w:rFonts w:ascii="Arial" w:hAnsi="Arial" w:cs="Arial"/>
        </w:rPr>
        <w:t>, she was asymptomatic with a normal ocular surface examination and using no topical ocular medication.</w:t>
      </w:r>
    </w:p>
    <w:p w:rsidR="00E87B34" w:rsidRPr="00A36D23" w:rsidRDefault="00E87B34">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noProof/>
          <w:lang w:val="en-GB"/>
        </w:rPr>
        <w:lastRenderedPageBreak/>
        <w:drawing>
          <wp:inline distT="0" distB="0" distL="0" distR="0" wp14:anchorId="0A7A085E" wp14:editId="069FC629">
            <wp:extent cx="6116320" cy="4344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ctivitus_diagram_3-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344035"/>
                    </a:xfrm>
                    <a:prstGeom prst="rect">
                      <a:avLst/>
                    </a:prstGeom>
                  </pic:spPr>
                </pic:pic>
              </a:graphicData>
            </a:graphic>
          </wp:inline>
        </w:drawing>
      </w:r>
    </w:p>
    <w:p w:rsidR="00E87B34" w:rsidRPr="00A36D23" w:rsidRDefault="006D3242">
      <w:pPr>
        <w:pStyle w:val="BodyA"/>
        <w:spacing w:line="360" w:lineRule="auto"/>
        <w:rPr>
          <w:rFonts w:ascii="Arial" w:hAnsi="Arial" w:cs="Arial"/>
        </w:rPr>
      </w:pPr>
      <w:r w:rsidRPr="00A36D23">
        <w:rPr>
          <w:rFonts w:ascii="Arial" w:hAnsi="Arial" w:cs="Arial"/>
        </w:rPr>
        <w:t xml:space="preserve">Figure 1 </w:t>
      </w:r>
      <w:proofErr w:type="gramStart"/>
      <w:r w:rsidRPr="00A36D23">
        <w:rPr>
          <w:rFonts w:ascii="Arial" w:hAnsi="Arial" w:cs="Arial"/>
        </w:rPr>
        <w:t>shows</w:t>
      </w:r>
      <w:proofErr w:type="gramEnd"/>
      <w:r w:rsidRPr="00A36D23">
        <w:rPr>
          <w:rFonts w:ascii="Arial" w:hAnsi="Arial" w:cs="Arial"/>
        </w:rPr>
        <w:t xml:space="preserve"> the monocyte count plotted against the date. The cycles of </w:t>
      </w:r>
      <w:proofErr w:type="spellStart"/>
      <w:r w:rsidRPr="00A36D23">
        <w:rPr>
          <w:rFonts w:ascii="Arial" w:hAnsi="Arial" w:cs="Arial"/>
        </w:rPr>
        <w:t>chemotheraphy</w:t>
      </w:r>
      <w:proofErr w:type="spellEnd"/>
      <w:r w:rsidRPr="00A36D23">
        <w:rPr>
          <w:rFonts w:ascii="Arial" w:hAnsi="Arial" w:cs="Arial"/>
        </w:rPr>
        <w:t xml:space="preserve"> have been marked onto the graph. It can be seen clearly how the monocyte level increases and is reduced by the cycles of chemotherapy. After the final cycle of chemotherapy, the monocyte count continues to increase exponentially which was in keeping with the patient’s severe symptoms. Following </w:t>
      </w:r>
      <w:r w:rsidR="002330F9" w:rsidRPr="00A36D23">
        <w:rPr>
          <w:rFonts w:ascii="Arial" w:hAnsi="Arial" w:cs="Arial"/>
        </w:rPr>
        <w:t>HSCT</w:t>
      </w:r>
      <w:r w:rsidRPr="00A36D23">
        <w:rPr>
          <w:rFonts w:ascii="Arial" w:hAnsi="Arial" w:cs="Arial"/>
        </w:rPr>
        <w:t>, the monocyte count returns to normal levels and the patient’s disease went into remission.</w:t>
      </w: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5A302B" w:rsidRPr="00A36D23" w:rsidRDefault="00825B30">
      <w:pPr>
        <w:pStyle w:val="BodyA"/>
        <w:spacing w:line="360" w:lineRule="auto"/>
        <w:rPr>
          <w:rFonts w:ascii="Arial" w:hAnsi="Arial" w:cs="Arial"/>
        </w:rPr>
      </w:pPr>
      <w:r w:rsidRPr="00A36D23">
        <w:rPr>
          <w:rFonts w:ascii="Arial" w:hAnsi="Arial" w:cs="Arial"/>
          <w:noProof/>
          <w:lang w:val="en-GB"/>
        </w:rPr>
        <w:lastRenderedPageBreak/>
        <w:drawing>
          <wp:inline distT="0" distB="0" distL="0" distR="0" wp14:anchorId="3A81B55D" wp14:editId="1D17798B">
            <wp:extent cx="611505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red.jpg"/>
                    <pic:cNvPicPr/>
                  </pic:nvPicPr>
                  <pic:blipFill rotWithShape="1">
                    <a:blip r:embed="rId9" cstate="print">
                      <a:extLst>
                        <a:ext uri="{28A0092B-C50C-407E-A947-70E740481C1C}">
                          <a14:useLocalDpi xmlns:a14="http://schemas.microsoft.com/office/drawing/2010/main" val="0"/>
                        </a:ext>
                      </a:extLst>
                    </a:blip>
                    <a:srcRect b="3169"/>
                    <a:stretch/>
                  </pic:blipFill>
                  <pic:spPr bwMode="auto">
                    <a:xfrm>
                      <a:off x="0" y="0"/>
                      <a:ext cx="6115050" cy="4067175"/>
                    </a:xfrm>
                    <a:prstGeom prst="rect">
                      <a:avLst/>
                    </a:prstGeom>
                    <a:ln>
                      <a:noFill/>
                    </a:ln>
                    <a:extLst>
                      <a:ext uri="{53640926-AAD7-44D8-BBD7-CCE9431645EC}">
                        <a14:shadowObscured xmlns:a14="http://schemas.microsoft.com/office/drawing/2010/main"/>
                      </a:ext>
                    </a:extLst>
                  </pic:spPr>
                </pic:pic>
              </a:graphicData>
            </a:graphic>
          </wp:inline>
        </w:drawing>
      </w:r>
    </w:p>
    <w:p w:rsidR="005A302B" w:rsidRPr="00A36D23" w:rsidRDefault="005A302B">
      <w:pPr>
        <w:pStyle w:val="BodyA"/>
        <w:spacing w:line="360" w:lineRule="auto"/>
        <w:rPr>
          <w:rFonts w:ascii="Arial" w:hAnsi="Arial" w:cs="Arial"/>
        </w:rPr>
      </w:pPr>
      <w:r w:rsidRPr="00A36D23">
        <w:rPr>
          <w:rFonts w:ascii="Arial" w:hAnsi="Arial" w:cs="Arial"/>
        </w:rPr>
        <w:t>(a)</w:t>
      </w:r>
    </w:p>
    <w:p w:rsidR="005A302B" w:rsidRPr="00A36D23" w:rsidRDefault="005A302B">
      <w:pPr>
        <w:pStyle w:val="BodyA"/>
        <w:spacing w:line="360" w:lineRule="auto"/>
        <w:rPr>
          <w:rFonts w:ascii="Arial" w:hAnsi="Arial" w:cs="Arial"/>
        </w:rPr>
      </w:pPr>
    </w:p>
    <w:p w:rsidR="00D347AD" w:rsidRPr="00A36D23" w:rsidRDefault="00825B30">
      <w:pPr>
        <w:pStyle w:val="BodyA"/>
        <w:spacing w:line="360" w:lineRule="auto"/>
        <w:rPr>
          <w:rFonts w:ascii="Arial" w:hAnsi="Arial" w:cs="Arial"/>
        </w:rPr>
      </w:pPr>
      <w:r w:rsidRPr="00A36D23">
        <w:rPr>
          <w:rFonts w:ascii="Arial" w:hAnsi="Arial" w:cs="Arial"/>
          <w:noProof/>
          <w:lang w:val="en-GB"/>
        </w:rPr>
        <w:drawing>
          <wp:inline distT="0" distB="0" distL="0" distR="0" wp14:anchorId="289E8B49" wp14:editId="6552356D">
            <wp:extent cx="6115050" cy="405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ed.jpg"/>
                    <pic:cNvPicPr/>
                  </pic:nvPicPr>
                  <pic:blipFill rotWithShape="1">
                    <a:blip r:embed="rId10" cstate="print">
                      <a:extLst>
                        <a:ext uri="{28A0092B-C50C-407E-A947-70E740481C1C}">
                          <a14:useLocalDpi xmlns:a14="http://schemas.microsoft.com/office/drawing/2010/main" val="0"/>
                        </a:ext>
                      </a:extLst>
                    </a:blip>
                    <a:srcRect b="3396"/>
                    <a:stretch/>
                  </pic:blipFill>
                  <pic:spPr bwMode="auto">
                    <a:xfrm>
                      <a:off x="0" y="0"/>
                      <a:ext cx="6115050" cy="4057650"/>
                    </a:xfrm>
                    <a:prstGeom prst="rect">
                      <a:avLst/>
                    </a:prstGeom>
                    <a:ln>
                      <a:noFill/>
                    </a:ln>
                    <a:extLst>
                      <a:ext uri="{53640926-AAD7-44D8-BBD7-CCE9431645EC}">
                        <a14:shadowObscured xmlns:a14="http://schemas.microsoft.com/office/drawing/2010/main"/>
                      </a:ext>
                    </a:extLst>
                  </pic:spPr>
                </pic:pic>
              </a:graphicData>
            </a:graphic>
          </wp:inline>
        </w:drawing>
      </w:r>
    </w:p>
    <w:p w:rsidR="005A302B" w:rsidRPr="00A36D23" w:rsidRDefault="005A302B">
      <w:pPr>
        <w:pStyle w:val="BodyA"/>
        <w:spacing w:line="360" w:lineRule="auto"/>
        <w:rPr>
          <w:rFonts w:ascii="Arial" w:hAnsi="Arial" w:cs="Arial"/>
        </w:rPr>
      </w:pPr>
      <w:r w:rsidRPr="00A36D23">
        <w:rPr>
          <w:rFonts w:ascii="Arial" w:hAnsi="Arial" w:cs="Arial"/>
        </w:rPr>
        <w:t>(b)</w:t>
      </w:r>
    </w:p>
    <w:p w:rsidR="00D347AD" w:rsidRPr="00A36D23" w:rsidRDefault="00D347AD">
      <w:pPr>
        <w:pStyle w:val="BodyA"/>
        <w:spacing w:line="360" w:lineRule="auto"/>
        <w:rPr>
          <w:rFonts w:ascii="Arial" w:hAnsi="Arial" w:cs="Arial"/>
        </w:rPr>
      </w:pPr>
      <w:r w:rsidRPr="00A36D23">
        <w:rPr>
          <w:rFonts w:ascii="Arial" w:hAnsi="Arial" w:cs="Arial"/>
          <w:noProof/>
          <w:lang w:val="en-GB"/>
        </w:rPr>
        <w:lastRenderedPageBreak/>
        <w:drawing>
          <wp:anchor distT="0" distB="0" distL="114300" distR="114300" simplePos="0" relativeHeight="251661312" behindDoc="0" locked="0" layoutInCell="1" allowOverlap="1" wp14:anchorId="1DD8827F" wp14:editId="16130B32">
            <wp:simplePos x="0" y="0"/>
            <wp:positionH relativeFrom="column">
              <wp:posOffset>-5715</wp:posOffset>
            </wp:positionH>
            <wp:positionV relativeFrom="paragraph">
              <wp:posOffset>133985</wp:posOffset>
            </wp:positionV>
            <wp:extent cx="6115050" cy="4010025"/>
            <wp:effectExtent l="0" t="0" r="0" b="9525"/>
            <wp:wrapThrough wrapText="bothSides">
              <wp:wrapPolygon edited="0">
                <wp:start x="0" y="0"/>
                <wp:lineTo x="0" y="21549"/>
                <wp:lineTo x="21533" y="21549"/>
                <wp:lineTo x="21533"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rotWithShape="1">
                    <a:blip r:embed="rId11">
                      <a:extLst/>
                    </a:blip>
                    <a:srcRect b="3334"/>
                    <a:stretch/>
                  </pic:blipFill>
                  <pic:spPr bwMode="auto">
                    <a:xfrm>
                      <a:off x="0" y="0"/>
                      <a:ext cx="6115050" cy="40100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6D23">
        <w:rPr>
          <w:rFonts w:ascii="Arial" w:hAnsi="Arial" w:cs="Arial"/>
        </w:rPr>
        <w:t>(c)</w:t>
      </w:r>
    </w:p>
    <w:p w:rsidR="00D347AD" w:rsidRPr="00A36D23" w:rsidRDefault="00D347AD">
      <w:pPr>
        <w:pStyle w:val="BodyA"/>
        <w:spacing w:line="360" w:lineRule="auto"/>
        <w:rPr>
          <w:rFonts w:ascii="Arial" w:hAnsi="Arial" w:cs="Arial"/>
        </w:rPr>
      </w:pPr>
    </w:p>
    <w:p w:rsidR="00D347AD" w:rsidRPr="00A36D23" w:rsidRDefault="00D347AD">
      <w:pPr>
        <w:pStyle w:val="BodyA"/>
        <w:spacing w:line="360" w:lineRule="auto"/>
        <w:rPr>
          <w:rFonts w:ascii="Arial" w:hAnsi="Arial" w:cs="Arial"/>
        </w:rPr>
      </w:pPr>
      <w:r w:rsidRPr="00A36D23">
        <w:rPr>
          <w:rFonts w:ascii="Arial" w:hAnsi="Arial" w:cs="Arial"/>
          <w:noProof/>
          <w:lang w:val="en-GB"/>
        </w:rPr>
        <w:drawing>
          <wp:anchor distT="0" distB="0" distL="114300" distR="114300" simplePos="0" relativeHeight="251662336" behindDoc="0" locked="0" layoutInCell="1" allowOverlap="1" wp14:anchorId="73A13475" wp14:editId="0A666EA8">
            <wp:simplePos x="0" y="0"/>
            <wp:positionH relativeFrom="column">
              <wp:posOffset>32385</wp:posOffset>
            </wp:positionH>
            <wp:positionV relativeFrom="paragraph">
              <wp:posOffset>137160</wp:posOffset>
            </wp:positionV>
            <wp:extent cx="6124575" cy="3686175"/>
            <wp:effectExtent l="0" t="0" r="9525" b="9525"/>
            <wp:wrapThrough wrapText="bothSides">
              <wp:wrapPolygon edited="0">
                <wp:start x="0" y="0"/>
                <wp:lineTo x="0" y="21544"/>
                <wp:lineTo x="21566" y="21544"/>
                <wp:lineTo x="21566"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rotWithShape="1">
                    <a:blip r:embed="rId12">
                      <a:extLst/>
                    </a:blip>
                    <a:srcRect b="3077"/>
                    <a:stretch/>
                  </pic:blipFill>
                  <pic:spPr bwMode="auto">
                    <a:xfrm>
                      <a:off x="0" y="0"/>
                      <a:ext cx="6124575" cy="36861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6D23">
        <w:rPr>
          <w:rFonts w:ascii="Arial" w:hAnsi="Arial" w:cs="Arial"/>
        </w:rPr>
        <w:t>(d)</w:t>
      </w:r>
    </w:p>
    <w:p w:rsidR="00D347AD" w:rsidRPr="00A36D23" w:rsidRDefault="00D347AD">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lastRenderedPageBreak/>
        <w:t>Figure 2</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Photographs </w:t>
      </w:r>
      <w:r w:rsidR="005A302B" w:rsidRPr="00A36D23">
        <w:rPr>
          <w:rFonts w:ascii="Arial" w:hAnsi="Arial" w:cs="Arial"/>
        </w:rPr>
        <w:t>(</w:t>
      </w:r>
      <w:r w:rsidRPr="00A36D23">
        <w:rPr>
          <w:rFonts w:ascii="Arial" w:hAnsi="Arial" w:cs="Arial"/>
        </w:rPr>
        <w:t>a</w:t>
      </w:r>
      <w:r w:rsidR="005A302B" w:rsidRPr="00A36D23">
        <w:rPr>
          <w:rFonts w:ascii="Arial" w:hAnsi="Arial" w:cs="Arial"/>
        </w:rPr>
        <w:t>)</w:t>
      </w:r>
      <w:r w:rsidRPr="00A36D23">
        <w:rPr>
          <w:rFonts w:ascii="Arial" w:hAnsi="Arial" w:cs="Arial"/>
        </w:rPr>
        <w:t xml:space="preserve"> and </w:t>
      </w:r>
      <w:r w:rsidR="005A302B" w:rsidRPr="00A36D23">
        <w:rPr>
          <w:rFonts w:ascii="Arial" w:hAnsi="Arial" w:cs="Arial"/>
        </w:rPr>
        <w:t>(</w:t>
      </w:r>
      <w:r w:rsidRPr="00A36D23">
        <w:rPr>
          <w:rFonts w:ascii="Arial" w:hAnsi="Arial" w:cs="Arial"/>
        </w:rPr>
        <w:t>b</w:t>
      </w:r>
      <w:r w:rsidR="005A302B" w:rsidRPr="00A36D23">
        <w:rPr>
          <w:rFonts w:ascii="Arial" w:hAnsi="Arial" w:cs="Arial"/>
        </w:rPr>
        <w:t>)</w:t>
      </w:r>
      <w:r w:rsidRPr="00A36D23">
        <w:rPr>
          <w:rFonts w:ascii="Arial" w:hAnsi="Arial" w:cs="Arial"/>
        </w:rPr>
        <w:t xml:space="preserve"> show the right and left eye respectively whilst the patient </w:t>
      </w:r>
      <w:r w:rsidR="00FC60ED" w:rsidRPr="00A36D23">
        <w:rPr>
          <w:rFonts w:ascii="Arial" w:hAnsi="Arial" w:cs="Arial"/>
        </w:rPr>
        <w:t xml:space="preserve">has an elevated monocyte count before </w:t>
      </w:r>
      <w:r w:rsidR="002330F9" w:rsidRPr="00A36D23">
        <w:rPr>
          <w:rFonts w:ascii="Arial" w:hAnsi="Arial" w:cs="Arial"/>
        </w:rPr>
        <w:t>HSCT</w:t>
      </w:r>
      <w:r w:rsidR="00FC60ED" w:rsidRPr="00A36D23">
        <w:rPr>
          <w:rFonts w:ascii="Arial" w:hAnsi="Arial" w:cs="Arial"/>
        </w:rPr>
        <w:t xml:space="preserve"> and </w:t>
      </w:r>
      <w:r w:rsidRPr="00A36D23">
        <w:rPr>
          <w:rFonts w:ascii="Arial" w:hAnsi="Arial" w:cs="Arial"/>
        </w:rPr>
        <w:t>is using hourly dexamethasone 0.1% preservative free drops. Marked conjunctiva</w:t>
      </w:r>
      <w:r w:rsidR="00A36D23" w:rsidRPr="00A36D23">
        <w:rPr>
          <w:rFonts w:ascii="Arial" w:hAnsi="Arial" w:cs="Arial"/>
        </w:rPr>
        <w:t>l</w:t>
      </w:r>
      <w:r w:rsidRPr="00A36D23">
        <w:rPr>
          <w:rFonts w:ascii="Arial" w:hAnsi="Arial" w:cs="Arial"/>
        </w:rPr>
        <w:t xml:space="preserve"> injection and </w:t>
      </w:r>
      <w:proofErr w:type="spellStart"/>
      <w:r w:rsidRPr="00A36D23">
        <w:rPr>
          <w:rFonts w:ascii="Arial" w:hAnsi="Arial" w:cs="Arial"/>
        </w:rPr>
        <w:t>oedema</w:t>
      </w:r>
      <w:proofErr w:type="spellEnd"/>
      <w:r w:rsidRPr="00A36D23">
        <w:rPr>
          <w:rFonts w:ascii="Arial" w:hAnsi="Arial" w:cs="Arial"/>
        </w:rPr>
        <w:t xml:space="preserve"> can be seen. Photographs </w:t>
      </w:r>
      <w:r w:rsidR="005A302B" w:rsidRPr="00A36D23">
        <w:rPr>
          <w:rFonts w:ascii="Arial" w:hAnsi="Arial" w:cs="Arial"/>
        </w:rPr>
        <w:t>(</w:t>
      </w:r>
      <w:r w:rsidRPr="00A36D23">
        <w:rPr>
          <w:rFonts w:ascii="Arial" w:hAnsi="Arial" w:cs="Arial"/>
        </w:rPr>
        <w:t>c</w:t>
      </w:r>
      <w:r w:rsidR="005A302B" w:rsidRPr="00A36D23">
        <w:rPr>
          <w:rFonts w:ascii="Arial" w:hAnsi="Arial" w:cs="Arial"/>
        </w:rPr>
        <w:t>)</w:t>
      </w:r>
      <w:r w:rsidRPr="00A36D23">
        <w:rPr>
          <w:rFonts w:ascii="Arial" w:hAnsi="Arial" w:cs="Arial"/>
        </w:rPr>
        <w:t xml:space="preserve"> and </w:t>
      </w:r>
      <w:r w:rsidR="005A302B" w:rsidRPr="00A36D23">
        <w:rPr>
          <w:rFonts w:ascii="Arial" w:hAnsi="Arial" w:cs="Arial"/>
        </w:rPr>
        <w:t>(</w:t>
      </w:r>
      <w:r w:rsidRPr="00A36D23">
        <w:rPr>
          <w:rFonts w:ascii="Arial" w:hAnsi="Arial" w:cs="Arial"/>
        </w:rPr>
        <w:t>d</w:t>
      </w:r>
      <w:r w:rsidR="005A302B" w:rsidRPr="00A36D23">
        <w:rPr>
          <w:rFonts w:ascii="Arial" w:hAnsi="Arial" w:cs="Arial"/>
        </w:rPr>
        <w:t>)</w:t>
      </w:r>
      <w:r w:rsidRPr="00A36D23">
        <w:rPr>
          <w:rFonts w:ascii="Arial" w:hAnsi="Arial" w:cs="Arial"/>
        </w:rPr>
        <w:t xml:space="preserve"> show the right and left eyes three months following </w:t>
      </w:r>
      <w:r w:rsidR="002330F9" w:rsidRPr="00A36D23">
        <w:rPr>
          <w:rFonts w:ascii="Arial" w:hAnsi="Arial" w:cs="Arial"/>
        </w:rPr>
        <w:t>HSCT</w:t>
      </w:r>
      <w:r w:rsidRPr="00A36D23">
        <w:rPr>
          <w:rFonts w:ascii="Arial" w:hAnsi="Arial" w:cs="Arial"/>
        </w:rPr>
        <w:t xml:space="preserve"> and whilst the patient is not using any topical treatment. A reduction in conjunctival </w:t>
      </w:r>
      <w:proofErr w:type="spellStart"/>
      <w:r w:rsidRPr="00A36D23">
        <w:rPr>
          <w:rFonts w:ascii="Arial" w:hAnsi="Arial" w:cs="Arial"/>
        </w:rPr>
        <w:t>hyperaema</w:t>
      </w:r>
      <w:proofErr w:type="spellEnd"/>
      <w:r w:rsidRPr="00A36D23">
        <w:rPr>
          <w:rFonts w:ascii="Arial" w:hAnsi="Arial" w:cs="Arial"/>
        </w:rPr>
        <w:t xml:space="preserve"> </w:t>
      </w:r>
      <w:r w:rsidR="00FC60ED" w:rsidRPr="00A36D23">
        <w:rPr>
          <w:rFonts w:ascii="Arial" w:hAnsi="Arial" w:cs="Arial"/>
        </w:rPr>
        <w:t>and</w:t>
      </w:r>
      <w:r w:rsidRPr="00A36D23">
        <w:rPr>
          <w:rFonts w:ascii="Arial" w:hAnsi="Arial" w:cs="Arial"/>
        </w:rPr>
        <w:t xml:space="preserve"> </w:t>
      </w:r>
      <w:proofErr w:type="spellStart"/>
      <w:r w:rsidRPr="00A36D23">
        <w:rPr>
          <w:rFonts w:ascii="Arial" w:hAnsi="Arial" w:cs="Arial"/>
        </w:rPr>
        <w:t>oedema</w:t>
      </w:r>
      <w:proofErr w:type="spellEnd"/>
      <w:r w:rsidRPr="00A36D23">
        <w:rPr>
          <w:rFonts w:ascii="Arial" w:hAnsi="Arial" w:cs="Arial"/>
        </w:rPr>
        <w:t xml:space="preserve"> can be observed.</w:t>
      </w:r>
    </w:p>
    <w:p w:rsidR="00A36D23" w:rsidRPr="00A36D23" w:rsidRDefault="00A36D23">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p>
    <w:p w:rsidR="005A302B" w:rsidRPr="00A36D23" w:rsidRDefault="005A302B" w:rsidP="005A302B">
      <w:pPr>
        <w:pStyle w:val="BodyA"/>
        <w:spacing w:line="360" w:lineRule="auto"/>
        <w:rPr>
          <w:rFonts w:ascii="Arial" w:hAnsi="Arial" w:cs="Arial"/>
        </w:rPr>
      </w:pPr>
      <w:r w:rsidRPr="00A36D23">
        <w:rPr>
          <w:rFonts w:ascii="Arial" w:hAnsi="Arial" w:cs="Arial"/>
          <w:noProof/>
          <w:lang w:val="en-GB"/>
        </w:rPr>
        <w:drawing>
          <wp:inline distT="0" distB="0" distL="0" distR="0" wp14:anchorId="16AFEA24" wp14:editId="75B62903">
            <wp:extent cx="6105525" cy="4581525"/>
            <wp:effectExtent l="0" t="0" r="9525" b="9525"/>
            <wp:docPr id="3" name="Picture 3" descr="H+E 6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 60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p>
    <w:p w:rsidR="005A302B" w:rsidRPr="00A36D23" w:rsidRDefault="005A302B" w:rsidP="005A302B">
      <w:pPr>
        <w:pStyle w:val="BodyA"/>
        <w:spacing w:line="360" w:lineRule="auto"/>
        <w:rPr>
          <w:rFonts w:ascii="Arial" w:hAnsi="Arial" w:cs="Arial"/>
        </w:rPr>
      </w:pPr>
      <w:r w:rsidRPr="00A36D23">
        <w:rPr>
          <w:rFonts w:ascii="Arial" w:hAnsi="Arial" w:cs="Arial"/>
        </w:rPr>
        <w:t>(a)</w:t>
      </w:r>
    </w:p>
    <w:p w:rsidR="00E87B34" w:rsidRPr="00A36D23" w:rsidRDefault="00E87B34">
      <w:pPr>
        <w:pStyle w:val="BodyA"/>
        <w:spacing w:line="360" w:lineRule="auto"/>
        <w:rPr>
          <w:rFonts w:ascii="Arial" w:hAnsi="Arial" w:cs="Arial"/>
        </w:rPr>
      </w:pPr>
    </w:p>
    <w:p w:rsidR="005A302B" w:rsidRPr="00A36D23" w:rsidRDefault="005A302B" w:rsidP="005A302B">
      <w:pPr>
        <w:pStyle w:val="BodyA"/>
        <w:spacing w:line="360" w:lineRule="auto"/>
        <w:rPr>
          <w:rFonts w:ascii="Arial" w:hAnsi="Arial" w:cs="Arial"/>
        </w:rPr>
      </w:pPr>
      <w:r w:rsidRPr="00A36D23">
        <w:rPr>
          <w:rFonts w:ascii="Arial" w:hAnsi="Arial" w:cs="Arial"/>
          <w:noProof/>
          <w:lang w:val="en-GB"/>
        </w:rPr>
        <w:lastRenderedPageBreak/>
        <w:drawing>
          <wp:inline distT="0" distB="0" distL="0" distR="0" wp14:anchorId="6850524C" wp14:editId="6C721156">
            <wp:extent cx="6067425" cy="4552935"/>
            <wp:effectExtent l="0" t="0" r="0" b="635"/>
            <wp:docPr id="4" name="Picture 4" descr="CD68 6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68 60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7425" cy="4552935"/>
                    </a:xfrm>
                    <a:prstGeom prst="rect">
                      <a:avLst/>
                    </a:prstGeom>
                    <a:noFill/>
                    <a:ln>
                      <a:noFill/>
                    </a:ln>
                  </pic:spPr>
                </pic:pic>
              </a:graphicData>
            </a:graphic>
          </wp:inline>
        </w:drawing>
      </w:r>
    </w:p>
    <w:p w:rsidR="006D3242" w:rsidRPr="00A36D23" w:rsidRDefault="005A302B">
      <w:pPr>
        <w:pStyle w:val="BodyA"/>
        <w:spacing w:line="360" w:lineRule="auto"/>
        <w:rPr>
          <w:rFonts w:ascii="Arial" w:hAnsi="Arial" w:cs="Arial"/>
        </w:rPr>
      </w:pPr>
      <w:r w:rsidRPr="00A36D23">
        <w:rPr>
          <w:rFonts w:ascii="Arial" w:hAnsi="Arial" w:cs="Arial"/>
        </w:rPr>
        <w:t>(b)</w:t>
      </w:r>
    </w:p>
    <w:p w:rsidR="006D3242" w:rsidRPr="00A36D23" w:rsidRDefault="006D3242">
      <w:pPr>
        <w:pStyle w:val="BodyA"/>
        <w:spacing w:line="360" w:lineRule="auto"/>
        <w:rPr>
          <w:rFonts w:ascii="Arial" w:hAnsi="Arial" w:cs="Arial"/>
        </w:rPr>
      </w:pPr>
      <w:r w:rsidRPr="00A36D23">
        <w:rPr>
          <w:rFonts w:ascii="Arial" w:hAnsi="Arial" w:cs="Arial"/>
          <w:noProof/>
          <w:lang w:val="en-GB"/>
        </w:rPr>
        <w:lastRenderedPageBreak/>
        <w:drawing>
          <wp:inline distT="0" distB="0" distL="0" distR="0" wp14:anchorId="6F100760" wp14:editId="54F7E6E2">
            <wp:extent cx="6096000" cy="4574376"/>
            <wp:effectExtent l="0" t="0" r="0" b="0"/>
            <wp:docPr id="11" name="Picture 11" descr="C:\Users\cwilde\AppData\Local\Microsoft\Windows\Temporary Internet Files\Content.Word\CD14 6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wilde\AppData\Local\Microsoft\Windows\Temporary Internet Files\Content.Word\CD14 60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0398" cy="4585180"/>
                    </a:xfrm>
                    <a:prstGeom prst="rect">
                      <a:avLst/>
                    </a:prstGeom>
                    <a:noFill/>
                    <a:ln>
                      <a:noFill/>
                    </a:ln>
                  </pic:spPr>
                </pic:pic>
              </a:graphicData>
            </a:graphic>
          </wp:inline>
        </w:drawing>
      </w:r>
    </w:p>
    <w:p w:rsidR="005A302B" w:rsidRPr="00A36D23" w:rsidRDefault="00D347AD">
      <w:pPr>
        <w:pStyle w:val="BodyA"/>
        <w:spacing w:line="360" w:lineRule="auto"/>
        <w:rPr>
          <w:rFonts w:ascii="Arial" w:hAnsi="Arial" w:cs="Arial"/>
        </w:rPr>
      </w:pPr>
      <w:r w:rsidRPr="00A36D23">
        <w:rPr>
          <w:rFonts w:ascii="Arial" w:hAnsi="Arial" w:cs="Arial"/>
        </w:rPr>
        <w:t>(c)</w:t>
      </w:r>
    </w:p>
    <w:p w:rsidR="005A302B" w:rsidRPr="00A36D23" w:rsidRDefault="005A302B">
      <w:pPr>
        <w:pStyle w:val="BodyA"/>
        <w:spacing w:line="360" w:lineRule="auto"/>
        <w:rPr>
          <w:rFonts w:ascii="Arial" w:hAnsi="Arial" w:cs="Arial"/>
        </w:rPr>
      </w:pPr>
    </w:p>
    <w:p w:rsidR="005A302B" w:rsidRPr="00A36D23" w:rsidRDefault="005A302B">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r w:rsidRPr="00A36D23">
        <w:rPr>
          <w:rFonts w:ascii="Arial" w:hAnsi="Arial" w:cs="Arial"/>
        </w:rPr>
        <w:t>Figure 3</w:t>
      </w:r>
    </w:p>
    <w:p w:rsidR="00A36D23" w:rsidRPr="00A36D23" w:rsidRDefault="00A36D23">
      <w:pPr>
        <w:pStyle w:val="BodyA"/>
        <w:spacing w:line="360" w:lineRule="auto"/>
        <w:rPr>
          <w:rFonts w:ascii="Arial" w:hAnsi="Arial" w:cs="Arial"/>
        </w:rPr>
      </w:pPr>
    </w:p>
    <w:p w:rsidR="005A302B" w:rsidRPr="00A36D23" w:rsidRDefault="00E90AE9">
      <w:pPr>
        <w:pStyle w:val="BodyA"/>
        <w:spacing w:line="360" w:lineRule="auto"/>
        <w:rPr>
          <w:rFonts w:ascii="Arial" w:hAnsi="Arial" w:cs="Arial"/>
        </w:rPr>
      </w:pPr>
      <w:proofErr w:type="spellStart"/>
      <w:r w:rsidRPr="00A36D23">
        <w:rPr>
          <w:rFonts w:ascii="Arial" w:hAnsi="Arial" w:cs="Arial"/>
        </w:rPr>
        <w:t>Haematoxylin</w:t>
      </w:r>
      <w:proofErr w:type="spellEnd"/>
      <w:r w:rsidRPr="00A36D23">
        <w:rPr>
          <w:rFonts w:ascii="Arial" w:hAnsi="Arial" w:cs="Arial"/>
        </w:rPr>
        <w:t xml:space="preserve"> and eosin staining (a) of a section of conjunctiva (</w:t>
      </w:r>
      <w:proofErr w:type="gramStart"/>
      <w:r w:rsidRPr="00A36D23">
        <w:rPr>
          <w:rFonts w:ascii="Arial" w:hAnsi="Arial" w:cs="Arial"/>
        </w:rPr>
        <w:t>60x</w:t>
      </w:r>
      <w:proofErr w:type="gramEnd"/>
      <w:r w:rsidRPr="00A36D23">
        <w:rPr>
          <w:rFonts w:ascii="Arial" w:hAnsi="Arial" w:cs="Arial"/>
        </w:rPr>
        <w:t>) revealed</w:t>
      </w:r>
      <w:r w:rsidR="005A302B" w:rsidRPr="00A36D23">
        <w:rPr>
          <w:rFonts w:ascii="Arial" w:hAnsi="Arial" w:cs="Arial"/>
        </w:rPr>
        <w:t xml:space="preserve"> dense</w:t>
      </w:r>
      <w:r w:rsidRPr="00A36D23">
        <w:rPr>
          <w:rFonts w:ascii="Arial" w:hAnsi="Arial" w:cs="Arial"/>
        </w:rPr>
        <w:t xml:space="preserve"> inflammatory cell infiltration.  Immunohistochemistry showed extensive staining for the</w:t>
      </w:r>
      <w:r w:rsidR="005A302B" w:rsidRPr="00A36D23">
        <w:rPr>
          <w:rFonts w:ascii="Arial" w:hAnsi="Arial" w:cs="Arial"/>
        </w:rPr>
        <w:t xml:space="preserve"> macrophage marker CD68 (b). Immunohistochemistry staining with the marker CD14 (c)</w:t>
      </w:r>
      <w:r w:rsidR="00D347AD" w:rsidRPr="00A36D23">
        <w:rPr>
          <w:rFonts w:ascii="Arial" w:hAnsi="Arial" w:cs="Arial"/>
        </w:rPr>
        <w:t xml:space="preserve"> </w:t>
      </w:r>
      <w:r w:rsidR="005A302B" w:rsidRPr="00A36D23">
        <w:rPr>
          <w:rFonts w:ascii="Arial" w:hAnsi="Arial" w:cs="Arial"/>
        </w:rPr>
        <w:t>revealed a large population of these inflammatory cells to be monocytes.</w:t>
      </w:r>
    </w:p>
    <w:p w:rsidR="006D3242" w:rsidRPr="00A36D23" w:rsidRDefault="006D3242">
      <w:pPr>
        <w:pStyle w:val="BodyA"/>
        <w:spacing w:line="360" w:lineRule="auto"/>
        <w:rPr>
          <w:rFonts w:ascii="Arial" w:hAnsi="Arial" w:cs="Arial"/>
        </w:rPr>
      </w:pPr>
    </w:p>
    <w:p w:rsidR="006D3242" w:rsidRPr="00A36D23" w:rsidRDefault="006D3242">
      <w:pPr>
        <w:pStyle w:val="BodyA"/>
        <w:spacing w:line="360" w:lineRule="auto"/>
        <w:rPr>
          <w:rFonts w:ascii="Arial" w:hAnsi="Arial" w:cs="Arial"/>
        </w:rPr>
      </w:pPr>
    </w:p>
    <w:p w:rsidR="006D3242" w:rsidRPr="00A36D23" w:rsidRDefault="006D3242">
      <w:pPr>
        <w:pStyle w:val="BodyA"/>
        <w:spacing w:line="360" w:lineRule="auto"/>
        <w:rPr>
          <w:rFonts w:ascii="Arial" w:hAnsi="Arial" w:cs="Arial"/>
        </w:rPr>
      </w:pPr>
    </w:p>
    <w:p w:rsidR="00D347AD" w:rsidRPr="00A36D23" w:rsidRDefault="00D347AD">
      <w:pPr>
        <w:pStyle w:val="BodyA"/>
        <w:spacing w:line="360" w:lineRule="auto"/>
        <w:rPr>
          <w:rFonts w:ascii="Arial" w:hAnsi="Arial" w:cs="Arial"/>
        </w:rPr>
      </w:pPr>
    </w:p>
    <w:p w:rsidR="00D347AD" w:rsidRPr="00A36D23" w:rsidRDefault="00D347AD">
      <w:pPr>
        <w:pStyle w:val="BodyA"/>
        <w:spacing w:line="360" w:lineRule="auto"/>
        <w:rPr>
          <w:rFonts w:ascii="Arial" w:hAnsi="Arial" w:cs="Arial"/>
        </w:rPr>
      </w:pPr>
    </w:p>
    <w:p w:rsidR="00D347AD" w:rsidRPr="00A36D23" w:rsidRDefault="00D347AD">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p>
    <w:p w:rsidR="006D3242" w:rsidRPr="00A36D23" w:rsidRDefault="006D3242">
      <w:pPr>
        <w:pStyle w:val="BodyA"/>
        <w:spacing w:line="360" w:lineRule="auto"/>
        <w:rPr>
          <w:rFonts w:ascii="Arial" w:hAnsi="Arial" w:cs="Arial"/>
        </w:rPr>
      </w:pPr>
    </w:p>
    <w:p w:rsidR="006D3242" w:rsidRPr="00A36D23" w:rsidRDefault="006D3242">
      <w:pPr>
        <w:pStyle w:val="BodyA"/>
        <w:spacing w:line="360" w:lineRule="auto"/>
        <w:rPr>
          <w:rFonts w:ascii="Arial" w:hAnsi="Arial" w:cs="Arial"/>
        </w:rPr>
      </w:pPr>
    </w:p>
    <w:p w:rsidR="00A36D23" w:rsidRPr="00A36D23" w:rsidRDefault="00A36D23">
      <w:pPr>
        <w:pStyle w:val="BodyA"/>
        <w:spacing w:line="360" w:lineRule="auto"/>
        <w:rPr>
          <w:rFonts w:ascii="Arial" w:hAnsi="Arial" w:cs="Arial"/>
        </w:rPr>
      </w:pPr>
    </w:p>
    <w:p w:rsidR="00E87B34" w:rsidRPr="00A36D23" w:rsidRDefault="00A36D23" w:rsidP="00A36D23">
      <w:pPr>
        <w:pStyle w:val="Heading1"/>
      </w:pPr>
      <w:r w:rsidRPr="00A36D23">
        <w:lastRenderedPageBreak/>
        <w:t>DISCUSSION</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proofErr w:type="spellStart"/>
      <w:r w:rsidRPr="00A36D23">
        <w:rPr>
          <w:rFonts w:ascii="Arial" w:hAnsi="Arial" w:cs="Arial"/>
        </w:rPr>
        <w:t>Leukaemia</w:t>
      </w:r>
      <w:proofErr w:type="spellEnd"/>
      <w:r w:rsidRPr="00A36D23">
        <w:rPr>
          <w:rFonts w:ascii="Arial" w:hAnsi="Arial" w:cs="Arial"/>
        </w:rPr>
        <w:t xml:space="preserve"> may affect any tissue of the eye by direct invasion or secondary involvement. The posterior segment is more commonly affected with findings of increased retinal dilatation and tortuosity, </w:t>
      </w:r>
      <w:proofErr w:type="spellStart"/>
      <w:r w:rsidRPr="00A36D23">
        <w:rPr>
          <w:rFonts w:ascii="Arial" w:hAnsi="Arial" w:cs="Arial"/>
        </w:rPr>
        <w:t>haemorrhages</w:t>
      </w:r>
      <w:proofErr w:type="spellEnd"/>
      <w:r w:rsidRPr="00A36D23">
        <w:rPr>
          <w:rFonts w:ascii="Arial" w:hAnsi="Arial" w:cs="Arial"/>
        </w:rPr>
        <w:t xml:space="preserve">, </w:t>
      </w:r>
      <w:proofErr w:type="spellStart"/>
      <w:proofErr w:type="gramStart"/>
      <w:r w:rsidRPr="00A36D23">
        <w:rPr>
          <w:rFonts w:ascii="Arial" w:hAnsi="Arial" w:cs="Arial"/>
        </w:rPr>
        <w:t>roth</w:t>
      </w:r>
      <w:proofErr w:type="spellEnd"/>
      <w:proofErr w:type="gramEnd"/>
      <w:r w:rsidRPr="00A36D23">
        <w:rPr>
          <w:rFonts w:ascii="Arial" w:hAnsi="Arial" w:cs="Arial"/>
        </w:rPr>
        <w:t xml:space="preserve"> spots and </w:t>
      </w:r>
      <w:proofErr w:type="spellStart"/>
      <w:r w:rsidRPr="00A36D23">
        <w:rPr>
          <w:rFonts w:ascii="Arial" w:hAnsi="Arial" w:cs="Arial"/>
        </w:rPr>
        <w:t>leukaemic</w:t>
      </w:r>
      <w:proofErr w:type="spellEnd"/>
      <w:r w:rsidRPr="00A36D23">
        <w:rPr>
          <w:rFonts w:ascii="Arial" w:hAnsi="Arial" w:cs="Arial"/>
        </w:rPr>
        <w:t xml:space="preserve"> infiltrates. (3) In a retrospective study, </w:t>
      </w:r>
      <w:proofErr w:type="spellStart"/>
      <w:r w:rsidRPr="00A36D23">
        <w:rPr>
          <w:rFonts w:ascii="Arial" w:hAnsi="Arial" w:cs="Arial"/>
        </w:rPr>
        <w:t>Kezula</w:t>
      </w:r>
      <w:proofErr w:type="spellEnd"/>
      <w:r w:rsidRPr="00A36D23">
        <w:rPr>
          <w:rFonts w:ascii="Arial" w:hAnsi="Arial" w:cs="Arial"/>
        </w:rPr>
        <w:t xml:space="preserve"> et </w:t>
      </w:r>
      <w:proofErr w:type="gramStart"/>
      <w:r w:rsidRPr="00A36D23">
        <w:rPr>
          <w:rFonts w:ascii="Arial" w:hAnsi="Arial" w:cs="Arial"/>
        </w:rPr>
        <w:t>al,</w:t>
      </w:r>
      <w:proofErr w:type="gramEnd"/>
      <w:r w:rsidRPr="00A36D23">
        <w:rPr>
          <w:rFonts w:ascii="Arial" w:hAnsi="Arial" w:cs="Arial"/>
        </w:rPr>
        <w:t xml:space="preserve"> reported that 19 of 41 patients with myelodysplastic syndromes developed ocular complications including corneal ulcer, </w:t>
      </w:r>
      <w:proofErr w:type="spellStart"/>
      <w:r w:rsidRPr="00A36D23">
        <w:rPr>
          <w:rFonts w:ascii="Arial" w:hAnsi="Arial" w:cs="Arial"/>
        </w:rPr>
        <w:t>iridocyclitis</w:t>
      </w:r>
      <w:proofErr w:type="spellEnd"/>
      <w:r w:rsidRPr="00A36D23">
        <w:rPr>
          <w:rFonts w:ascii="Arial" w:hAnsi="Arial" w:cs="Arial"/>
        </w:rPr>
        <w:t xml:space="preserve">, vitreous </w:t>
      </w:r>
      <w:proofErr w:type="spellStart"/>
      <w:r w:rsidRPr="00A36D23">
        <w:rPr>
          <w:rFonts w:ascii="Arial" w:hAnsi="Arial" w:cs="Arial"/>
        </w:rPr>
        <w:t>haemorrhage</w:t>
      </w:r>
      <w:proofErr w:type="spellEnd"/>
      <w:r w:rsidRPr="00A36D23">
        <w:rPr>
          <w:rFonts w:ascii="Arial" w:hAnsi="Arial" w:cs="Arial"/>
        </w:rPr>
        <w:t xml:space="preserve">, retinal </w:t>
      </w:r>
      <w:proofErr w:type="spellStart"/>
      <w:r w:rsidRPr="00A36D23">
        <w:rPr>
          <w:rFonts w:ascii="Arial" w:hAnsi="Arial" w:cs="Arial"/>
        </w:rPr>
        <w:t>haemorrhage</w:t>
      </w:r>
      <w:proofErr w:type="spellEnd"/>
      <w:r w:rsidRPr="00A36D23">
        <w:rPr>
          <w:rFonts w:ascii="Arial" w:hAnsi="Arial" w:cs="Arial"/>
        </w:rPr>
        <w:t xml:space="preserve">, cotton wool spots and optic neuritis. (4) Conjunctival involvement is rare but occurs most often in patients with lymphocytic </w:t>
      </w:r>
      <w:proofErr w:type="spellStart"/>
      <w:r w:rsidRPr="00A36D23">
        <w:rPr>
          <w:rFonts w:ascii="Arial" w:hAnsi="Arial" w:cs="Arial"/>
        </w:rPr>
        <w:t>leukaemias</w:t>
      </w:r>
      <w:proofErr w:type="spellEnd"/>
      <w:r w:rsidRPr="00A36D23">
        <w:rPr>
          <w:rFonts w:ascii="Arial" w:hAnsi="Arial" w:cs="Arial"/>
        </w:rPr>
        <w:t xml:space="preserve"> (5). Cases of </w:t>
      </w:r>
      <w:proofErr w:type="spellStart"/>
      <w:r w:rsidRPr="00A36D23">
        <w:rPr>
          <w:rFonts w:ascii="Arial" w:hAnsi="Arial" w:cs="Arial"/>
        </w:rPr>
        <w:t>chemosis</w:t>
      </w:r>
      <w:proofErr w:type="spellEnd"/>
      <w:r w:rsidRPr="00A36D23">
        <w:rPr>
          <w:rFonts w:ascii="Arial" w:hAnsi="Arial" w:cs="Arial"/>
        </w:rPr>
        <w:t>, conjunctivitis, conjunctival mass and corkscrew vessels have been reported. (3)</w:t>
      </w:r>
    </w:p>
    <w:p w:rsidR="00E87B34" w:rsidRPr="00A36D23" w:rsidRDefault="00E87B34">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In our case, the patient presented with conjunctivitis and was very symptomatic and resistant to treatment with topical steroids. Cycles of chemotherapy alleviated her symptoms and following a curative </w:t>
      </w:r>
      <w:r w:rsidR="002330F9" w:rsidRPr="00A36D23">
        <w:rPr>
          <w:rFonts w:ascii="Arial" w:hAnsi="Arial" w:cs="Arial"/>
        </w:rPr>
        <w:t>HSCT</w:t>
      </w:r>
      <w:r w:rsidRPr="00A36D23">
        <w:rPr>
          <w:rFonts w:ascii="Arial" w:hAnsi="Arial" w:cs="Arial"/>
        </w:rPr>
        <w:t xml:space="preserve">, her symptoms completely resolved. </w:t>
      </w:r>
      <w:r w:rsidR="00DD1180" w:rsidRPr="00A36D23">
        <w:rPr>
          <w:rFonts w:ascii="Arial" w:hAnsi="Arial" w:cs="Arial"/>
        </w:rPr>
        <w:t xml:space="preserve">The conjunctivitis settled completely following </w:t>
      </w:r>
      <w:r w:rsidR="002330F9" w:rsidRPr="00A36D23">
        <w:rPr>
          <w:rFonts w:ascii="Arial" w:hAnsi="Arial" w:cs="Arial"/>
        </w:rPr>
        <w:t>HSCT</w:t>
      </w:r>
      <w:r w:rsidR="00DD1180" w:rsidRPr="00A36D23">
        <w:rPr>
          <w:rFonts w:ascii="Arial" w:hAnsi="Arial" w:cs="Arial"/>
        </w:rPr>
        <w:t xml:space="preserve">.  This is presumably due to normalization of the monocyte population and also to the immunomodulatory effect of </w:t>
      </w:r>
      <w:r w:rsidR="002330F9" w:rsidRPr="00A36D23">
        <w:rPr>
          <w:rFonts w:ascii="Arial" w:hAnsi="Arial" w:cs="Arial"/>
        </w:rPr>
        <w:t>HSCT</w:t>
      </w:r>
      <w:r w:rsidR="00DD1180" w:rsidRPr="00A36D23">
        <w:rPr>
          <w:rFonts w:ascii="Arial" w:hAnsi="Arial" w:cs="Arial"/>
        </w:rPr>
        <w:t xml:space="preserve">. </w:t>
      </w:r>
      <w:r w:rsidRPr="00A36D23">
        <w:rPr>
          <w:rFonts w:ascii="Arial" w:hAnsi="Arial" w:cs="Arial"/>
        </w:rPr>
        <w:t xml:space="preserve">A biopsy was performed to examine for direct invasion of the conjunctiva but multidisciplinary review of immunohistochemistry by </w:t>
      </w:r>
      <w:proofErr w:type="spellStart"/>
      <w:r w:rsidRPr="00A36D23">
        <w:rPr>
          <w:rFonts w:ascii="Arial" w:hAnsi="Arial" w:cs="Arial"/>
        </w:rPr>
        <w:t>haematology</w:t>
      </w:r>
      <w:proofErr w:type="spellEnd"/>
      <w:r w:rsidRPr="00A36D23">
        <w:rPr>
          <w:rFonts w:ascii="Arial" w:hAnsi="Arial" w:cs="Arial"/>
        </w:rPr>
        <w:t xml:space="preserve"> and pathology concluded that this represented chronic inflammatory infiltrat</w:t>
      </w:r>
      <w:r w:rsidR="005A302B" w:rsidRPr="00A36D23">
        <w:rPr>
          <w:rFonts w:ascii="Arial" w:hAnsi="Arial" w:cs="Arial"/>
        </w:rPr>
        <w:t xml:space="preserve">e. </w:t>
      </w:r>
      <w:r w:rsidRPr="00A36D23">
        <w:rPr>
          <w:rFonts w:ascii="Arial" w:hAnsi="Arial" w:cs="Arial"/>
        </w:rPr>
        <w:t xml:space="preserve">Secondary involvement with metastases was considered as ocular and leptomeningeal metastases can occur in </w:t>
      </w:r>
      <w:proofErr w:type="spellStart"/>
      <w:r w:rsidRPr="00A36D23">
        <w:rPr>
          <w:rFonts w:ascii="Arial" w:hAnsi="Arial" w:cs="Arial"/>
        </w:rPr>
        <w:t>leukaemias</w:t>
      </w:r>
      <w:proofErr w:type="spellEnd"/>
      <w:r w:rsidRPr="00A36D23">
        <w:rPr>
          <w:rFonts w:ascii="Arial" w:hAnsi="Arial" w:cs="Arial"/>
        </w:rPr>
        <w:t xml:space="preserve"> and lymphomas. (6) It was also important to consider Sweet’s syndrome which is </w:t>
      </w:r>
      <w:proofErr w:type="spellStart"/>
      <w:r w:rsidRPr="00A36D23">
        <w:rPr>
          <w:rFonts w:ascii="Arial" w:hAnsi="Arial" w:cs="Arial"/>
        </w:rPr>
        <w:t>characterised</w:t>
      </w:r>
      <w:proofErr w:type="spellEnd"/>
      <w:r w:rsidRPr="00A36D23">
        <w:rPr>
          <w:rFonts w:ascii="Arial" w:hAnsi="Arial" w:cs="Arial"/>
        </w:rPr>
        <w:t xml:space="preserve"> by fever, erythematous skin lesions and neutrophilic </w:t>
      </w:r>
      <w:proofErr w:type="spellStart"/>
      <w:r w:rsidRPr="00A36D23">
        <w:rPr>
          <w:rFonts w:ascii="Arial" w:hAnsi="Arial" w:cs="Arial"/>
        </w:rPr>
        <w:t>leucocytosis</w:t>
      </w:r>
      <w:proofErr w:type="spellEnd"/>
      <w:r w:rsidRPr="00A36D23">
        <w:rPr>
          <w:rFonts w:ascii="Arial" w:hAnsi="Arial" w:cs="Arial"/>
        </w:rPr>
        <w:t>. (3)</w:t>
      </w:r>
    </w:p>
    <w:p w:rsidR="00A36D23" w:rsidRPr="00A36D23" w:rsidRDefault="00A36D23">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Anterior uveitis and </w:t>
      </w:r>
      <w:proofErr w:type="spellStart"/>
      <w:r w:rsidRPr="00A36D23">
        <w:rPr>
          <w:rFonts w:ascii="Arial" w:hAnsi="Arial" w:cs="Arial"/>
        </w:rPr>
        <w:t>hypopyon</w:t>
      </w:r>
      <w:proofErr w:type="spellEnd"/>
      <w:r w:rsidRPr="00A36D23">
        <w:rPr>
          <w:rFonts w:ascii="Arial" w:hAnsi="Arial" w:cs="Arial"/>
        </w:rPr>
        <w:t xml:space="preserve"> have been described as a presenting feature of chronic myeloid </w:t>
      </w:r>
      <w:proofErr w:type="spellStart"/>
      <w:r w:rsidRPr="00A36D23">
        <w:rPr>
          <w:rFonts w:ascii="Arial" w:hAnsi="Arial" w:cs="Arial"/>
        </w:rPr>
        <w:t>leukaema</w:t>
      </w:r>
      <w:proofErr w:type="spellEnd"/>
      <w:r w:rsidRPr="00A36D23">
        <w:rPr>
          <w:rFonts w:ascii="Arial" w:hAnsi="Arial" w:cs="Arial"/>
        </w:rPr>
        <w:t xml:space="preserve">. (7) </w:t>
      </w:r>
      <w:proofErr w:type="spellStart"/>
      <w:r w:rsidRPr="00A36D23">
        <w:rPr>
          <w:rFonts w:ascii="Arial" w:hAnsi="Arial" w:cs="Arial"/>
        </w:rPr>
        <w:t>Bypareddy</w:t>
      </w:r>
      <w:proofErr w:type="spellEnd"/>
      <w:r w:rsidRPr="00A36D23">
        <w:rPr>
          <w:rFonts w:ascii="Arial" w:hAnsi="Arial" w:cs="Arial"/>
        </w:rPr>
        <w:t xml:space="preserve"> et al describe two cases of anterior chamber </w:t>
      </w:r>
      <w:proofErr w:type="spellStart"/>
      <w:r w:rsidRPr="00A36D23">
        <w:rPr>
          <w:rFonts w:ascii="Arial" w:hAnsi="Arial" w:cs="Arial"/>
        </w:rPr>
        <w:t>hypopyon</w:t>
      </w:r>
      <w:proofErr w:type="spellEnd"/>
      <w:r w:rsidRPr="00A36D23">
        <w:rPr>
          <w:rFonts w:ascii="Arial" w:hAnsi="Arial" w:cs="Arial"/>
        </w:rPr>
        <w:t xml:space="preserve"> which were subsequently diagnosed as chronic myeloid </w:t>
      </w:r>
      <w:proofErr w:type="spellStart"/>
      <w:r w:rsidRPr="00A36D23">
        <w:rPr>
          <w:rFonts w:ascii="Arial" w:hAnsi="Arial" w:cs="Arial"/>
        </w:rPr>
        <w:t>leukaemia</w:t>
      </w:r>
      <w:proofErr w:type="spellEnd"/>
      <w:r w:rsidRPr="00A36D23">
        <w:rPr>
          <w:rFonts w:ascii="Arial" w:hAnsi="Arial" w:cs="Arial"/>
        </w:rPr>
        <w:t>. Both cases resolved with induction of chemotherapy (8)</w:t>
      </w:r>
    </w:p>
    <w:p w:rsidR="00A36D23" w:rsidRPr="00A36D23" w:rsidRDefault="00A36D23">
      <w:pPr>
        <w:pStyle w:val="BodyA"/>
        <w:spacing w:line="360" w:lineRule="auto"/>
        <w:rPr>
          <w:rFonts w:ascii="Arial" w:hAnsi="Arial" w:cs="Arial"/>
        </w:rPr>
      </w:pPr>
    </w:p>
    <w:p w:rsidR="00E87B34" w:rsidRPr="00A36D23" w:rsidRDefault="006D3242">
      <w:pPr>
        <w:pStyle w:val="BodyA"/>
        <w:spacing w:line="360" w:lineRule="auto"/>
        <w:rPr>
          <w:rFonts w:ascii="Arial" w:hAnsi="Arial" w:cs="Arial"/>
        </w:rPr>
      </w:pPr>
      <w:r w:rsidRPr="00A36D23">
        <w:rPr>
          <w:rFonts w:ascii="Arial" w:hAnsi="Arial" w:cs="Arial"/>
        </w:rPr>
        <w:t xml:space="preserve">Patients with chronic conjunctivitis should be investigated to rule out masquerade syndromes. Referral to </w:t>
      </w:r>
      <w:proofErr w:type="spellStart"/>
      <w:r w:rsidRPr="00A36D23">
        <w:rPr>
          <w:rFonts w:ascii="Arial" w:hAnsi="Arial" w:cs="Arial"/>
        </w:rPr>
        <w:t>haemato</w:t>
      </w:r>
      <w:proofErr w:type="spellEnd"/>
      <w:r w:rsidRPr="00A36D23">
        <w:rPr>
          <w:rFonts w:ascii="Arial" w:hAnsi="Arial" w:cs="Arial"/>
        </w:rPr>
        <w:t>-oncologist for further investigation and initiation of therapy may have potentially lifesaving implications.</w:t>
      </w: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E87B34">
      <w:pPr>
        <w:pStyle w:val="BodyA"/>
        <w:spacing w:line="360" w:lineRule="auto"/>
        <w:rPr>
          <w:rFonts w:ascii="Arial" w:hAnsi="Arial" w:cs="Arial"/>
        </w:rPr>
      </w:pPr>
    </w:p>
    <w:p w:rsidR="00E87B34" w:rsidRPr="00A36D23" w:rsidRDefault="00A36D23" w:rsidP="00A36D23">
      <w:pPr>
        <w:pStyle w:val="Heading1"/>
      </w:pPr>
      <w:r w:rsidRPr="00A36D23">
        <w:lastRenderedPageBreak/>
        <w:t>REFERENCES</w:t>
      </w:r>
    </w:p>
    <w:p w:rsidR="00E87B34" w:rsidRPr="00A36D23" w:rsidRDefault="00E87B34">
      <w:pPr>
        <w:pStyle w:val="BodyA"/>
        <w:spacing w:line="360" w:lineRule="auto"/>
        <w:rPr>
          <w:rFonts w:ascii="Arial" w:hAnsi="Arial" w:cs="Arial"/>
        </w:rPr>
      </w:pPr>
    </w:p>
    <w:p w:rsidR="00E87B34" w:rsidRPr="00A36D23" w:rsidRDefault="006D3242">
      <w:pPr>
        <w:pStyle w:val="BodyA"/>
        <w:numPr>
          <w:ilvl w:val="0"/>
          <w:numId w:val="2"/>
        </w:numPr>
        <w:spacing w:line="360" w:lineRule="auto"/>
        <w:rPr>
          <w:rFonts w:ascii="Arial" w:hAnsi="Arial" w:cs="Arial"/>
        </w:rPr>
      </w:pPr>
      <w:r w:rsidRPr="00A36D23">
        <w:rPr>
          <w:rFonts w:ascii="Arial" w:hAnsi="Arial" w:cs="Arial"/>
        </w:rPr>
        <w:t xml:space="preserve">Patnaik MM, Parikh SA, Hanson CA, </w:t>
      </w:r>
      <w:proofErr w:type="spellStart"/>
      <w:r w:rsidRPr="00A36D23">
        <w:rPr>
          <w:rFonts w:ascii="Arial" w:hAnsi="Arial" w:cs="Arial"/>
        </w:rPr>
        <w:t>Tefferi</w:t>
      </w:r>
      <w:proofErr w:type="spellEnd"/>
      <w:r w:rsidRPr="00A36D23">
        <w:rPr>
          <w:rFonts w:ascii="Arial" w:hAnsi="Arial" w:cs="Arial"/>
        </w:rPr>
        <w:t xml:space="preserve"> A. Chronic </w:t>
      </w:r>
      <w:proofErr w:type="spellStart"/>
      <w:r w:rsidRPr="00A36D23">
        <w:rPr>
          <w:rFonts w:ascii="Arial" w:hAnsi="Arial" w:cs="Arial"/>
        </w:rPr>
        <w:t>myelomonocytic</w:t>
      </w:r>
      <w:proofErr w:type="spellEnd"/>
      <w:r w:rsidRPr="00A36D23">
        <w:rPr>
          <w:rFonts w:ascii="Arial" w:hAnsi="Arial" w:cs="Arial"/>
        </w:rPr>
        <w:t xml:space="preserve"> </w:t>
      </w:r>
      <w:proofErr w:type="spellStart"/>
      <w:r w:rsidRPr="00A36D23">
        <w:rPr>
          <w:rFonts w:ascii="Arial" w:hAnsi="Arial" w:cs="Arial"/>
        </w:rPr>
        <w:t>leukaemia</w:t>
      </w:r>
      <w:proofErr w:type="spellEnd"/>
      <w:r w:rsidRPr="00A36D23">
        <w:rPr>
          <w:rFonts w:ascii="Arial" w:hAnsi="Arial" w:cs="Arial"/>
        </w:rPr>
        <w:t xml:space="preserve">: a concise clinical and pathophysiological review. Br J </w:t>
      </w:r>
      <w:proofErr w:type="spellStart"/>
      <w:r w:rsidRPr="00A36D23">
        <w:rPr>
          <w:rFonts w:ascii="Arial" w:hAnsi="Arial" w:cs="Arial"/>
        </w:rPr>
        <w:t>Haematol</w:t>
      </w:r>
      <w:proofErr w:type="spellEnd"/>
      <w:r w:rsidRPr="00A36D23">
        <w:rPr>
          <w:rFonts w:ascii="Arial" w:hAnsi="Arial" w:cs="Arial"/>
        </w:rPr>
        <w:t>. 2014;165:273-86</w:t>
      </w:r>
    </w:p>
    <w:p w:rsidR="00E87B34" w:rsidRPr="00A36D23" w:rsidRDefault="006D3242">
      <w:pPr>
        <w:pStyle w:val="BodyA"/>
        <w:numPr>
          <w:ilvl w:val="0"/>
          <w:numId w:val="2"/>
        </w:numPr>
        <w:spacing w:line="360" w:lineRule="auto"/>
        <w:rPr>
          <w:rFonts w:ascii="Arial" w:hAnsi="Arial" w:cs="Arial"/>
          <w:lang w:val="de-DE"/>
        </w:rPr>
      </w:pPr>
      <w:r w:rsidRPr="00A36D23">
        <w:rPr>
          <w:rFonts w:ascii="Arial" w:hAnsi="Arial" w:cs="Arial"/>
          <w:lang w:val="de-DE"/>
        </w:rPr>
        <w:t>Kipfer</w:t>
      </w:r>
      <w:r w:rsidRPr="00A36D23">
        <w:rPr>
          <w:rFonts w:ascii="Arial" w:hAnsi="Arial" w:cs="Arial"/>
        </w:rPr>
        <w:t xml:space="preserve"> B, </w:t>
      </w:r>
      <w:proofErr w:type="spellStart"/>
      <w:r w:rsidRPr="00A36D23">
        <w:rPr>
          <w:rFonts w:ascii="Arial" w:hAnsi="Arial" w:cs="Arial"/>
        </w:rPr>
        <w:t>Daikeler</w:t>
      </w:r>
      <w:proofErr w:type="spellEnd"/>
      <w:r w:rsidRPr="00A36D23">
        <w:rPr>
          <w:rFonts w:ascii="Arial" w:hAnsi="Arial" w:cs="Arial"/>
        </w:rPr>
        <w:t xml:space="preserve"> T</w:t>
      </w:r>
      <w:r w:rsidRPr="00A36D23">
        <w:rPr>
          <w:rFonts w:ascii="Arial" w:hAnsi="Arial" w:cs="Arial"/>
          <w:lang w:val="de-DE"/>
        </w:rPr>
        <w:t xml:space="preserve">, Kuchen </w:t>
      </w:r>
      <w:r w:rsidRPr="00A36D23">
        <w:rPr>
          <w:rFonts w:ascii="Arial" w:hAnsi="Arial" w:cs="Arial"/>
        </w:rPr>
        <w:t xml:space="preserve">S, </w:t>
      </w:r>
      <w:proofErr w:type="spellStart"/>
      <w:r w:rsidRPr="00A36D23">
        <w:rPr>
          <w:rFonts w:ascii="Arial" w:hAnsi="Arial" w:cs="Arial"/>
        </w:rPr>
        <w:t>Hallal</w:t>
      </w:r>
      <w:proofErr w:type="spellEnd"/>
      <w:r w:rsidRPr="00A36D23">
        <w:rPr>
          <w:rFonts w:ascii="Arial" w:hAnsi="Arial" w:cs="Arial"/>
        </w:rPr>
        <w:t xml:space="preserve"> M, </w:t>
      </w:r>
      <w:proofErr w:type="spellStart"/>
      <w:r w:rsidRPr="00A36D23">
        <w:rPr>
          <w:rFonts w:ascii="Arial" w:hAnsi="Arial" w:cs="Arial"/>
        </w:rPr>
        <w:t>Andina</w:t>
      </w:r>
      <w:proofErr w:type="spellEnd"/>
      <w:r w:rsidRPr="00A36D23">
        <w:rPr>
          <w:rFonts w:ascii="Arial" w:hAnsi="Arial" w:cs="Arial"/>
        </w:rPr>
        <w:t xml:space="preserve"> N</w:t>
      </w:r>
      <w:r w:rsidRPr="00A36D23">
        <w:rPr>
          <w:rFonts w:ascii="Arial" w:hAnsi="Arial" w:cs="Arial"/>
          <w:lang w:val="it-IT"/>
        </w:rPr>
        <w:t>, Allam</w:t>
      </w:r>
      <w:r w:rsidRPr="00A36D23">
        <w:rPr>
          <w:rFonts w:ascii="Arial" w:hAnsi="Arial" w:cs="Arial"/>
        </w:rPr>
        <w:t xml:space="preserve"> R et al. Increased Cardiovascular Comorbidities in Patients with Myelodysplastic Syndromes and Chronic </w:t>
      </w:r>
      <w:proofErr w:type="spellStart"/>
      <w:r w:rsidRPr="00A36D23">
        <w:rPr>
          <w:rFonts w:ascii="Arial" w:hAnsi="Arial" w:cs="Arial"/>
        </w:rPr>
        <w:t>Myelomonocytic</w:t>
      </w:r>
      <w:proofErr w:type="spellEnd"/>
      <w:r w:rsidRPr="00A36D23">
        <w:rPr>
          <w:rFonts w:ascii="Arial" w:hAnsi="Arial" w:cs="Arial"/>
        </w:rPr>
        <w:t xml:space="preserve"> </w:t>
      </w:r>
      <w:proofErr w:type="spellStart"/>
      <w:r w:rsidRPr="00A36D23">
        <w:rPr>
          <w:rFonts w:ascii="Arial" w:hAnsi="Arial" w:cs="Arial"/>
        </w:rPr>
        <w:t>Leukaemia</w:t>
      </w:r>
      <w:proofErr w:type="spellEnd"/>
      <w:r w:rsidRPr="00A36D23">
        <w:rPr>
          <w:rFonts w:ascii="Arial" w:hAnsi="Arial" w:cs="Arial"/>
        </w:rPr>
        <w:t xml:space="preserve"> Presenting with Systemic Inflammatory and Autoimmune Manifestations. </w:t>
      </w:r>
      <w:r w:rsidRPr="00A36D23">
        <w:rPr>
          <w:rFonts w:ascii="Arial" w:hAnsi="Arial" w:cs="Arial"/>
          <w:lang w:val="pt-PT"/>
        </w:rPr>
        <w:t>Seminars in Hematology (2018), doi: 10.1053/j.seminhematol.2018.05.002</w:t>
      </w:r>
    </w:p>
    <w:p w:rsidR="00E87B34" w:rsidRPr="00A36D23" w:rsidRDefault="006D3242">
      <w:pPr>
        <w:pStyle w:val="BodyA"/>
        <w:numPr>
          <w:ilvl w:val="0"/>
          <w:numId w:val="2"/>
        </w:numPr>
        <w:spacing w:line="360" w:lineRule="auto"/>
        <w:rPr>
          <w:rFonts w:ascii="Arial" w:hAnsi="Arial" w:cs="Arial"/>
        </w:rPr>
      </w:pPr>
      <w:r w:rsidRPr="00A36D23">
        <w:rPr>
          <w:rFonts w:ascii="Arial" w:hAnsi="Arial" w:cs="Arial"/>
        </w:rPr>
        <w:t xml:space="preserve">Sharma T, Grewal J, Gupta S, et al. Ophthalmic manifestations of acute </w:t>
      </w:r>
      <w:proofErr w:type="spellStart"/>
      <w:r w:rsidRPr="00A36D23">
        <w:rPr>
          <w:rFonts w:ascii="Arial" w:hAnsi="Arial" w:cs="Arial"/>
        </w:rPr>
        <w:t>leukaemias</w:t>
      </w:r>
      <w:proofErr w:type="spellEnd"/>
      <w:r w:rsidRPr="00A36D23">
        <w:rPr>
          <w:rFonts w:ascii="Arial" w:hAnsi="Arial" w:cs="Arial"/>
        </w:rPr>
        <w:t>: the ophthalmologist’s role. Eye (</w:t>
      </w:r>
      <w:proofErr w:type="spellStart"/>
      <w:r w:rsidRPr="00A36D23">
        <w:rPr>
          <w:rFonts w:ascii="Arial" w:hAnsi="Arial" w:cs="Arial"/>
        </w:rPr>
        <w:t>Lond</w:t>
      </w:r>
      <w:proofErr w:type="spellEnd"/>
      <w:r w:rsidRPr="00A36D23">
        <w:rPr>
          <w:rFonts w:ascii="Arial" w:hAnsi="Arial" w:cs="Arial"/>
        </w:rPr>
        <w:t>) 2004;18:663–72</w:t>
      </w:r>
    </w:p>
    <w:p w:rsidR="00E87B34" w:rsidRPr="00A36D23" w:rsidRDefault="006D3242">
      <w:pPr>
        <w:pStyle w:val="BodyA"/>
        <w:numPr>
          <w:ilvl w:val="0"/>
          <w:numId w:val="2"/>
        </w:numPr>
        <w:spacing w:line="360" w:lineRule="auto"/>
        <w:rPr>
          <w:rFonts w:ascii="Arial" w:hAnsi="Arial" w:cs="Arial"/>
        </w:rPr>
      </w:pPr>
      <w:proofErr w:type="spellStart"/>
      <w:r w:rsidRPr="00A36D23">
        <w:rPr>
          <w:rFonts w:ascii="Arial" w:hAnsi="Arial" w:cs="Arial"/>
        </w:rPr>
        <w:t>Kezuka</w:t>
      </w:r>
      <w:proofErr w:type="spellEnd"/>
      <w:r w:rsidRPr="00A36D23">
        <w:rPr>
          <w:rFonts w:ascii="Arial" w:hAnsi="Arial" w:cs="Arial"/>
        </w:rPr>
        <w:t xml:space="preserve"> T, </w:t>
      </w:r>
      <w:proofErr w:type="spellStart"/>
      <w:r w:rsidRPr="00A36D23">
        <w:rPr>
          <w:rFonts w:ascii="Arial" w:hAnsi="Arial" w:cs="Arial"/>
        </w:rPr>
        <w:t>Usui</w:t>
      </w:r>
      <w:proofErr w:type="spellEnd"/>
      <w:r w:rsidRPr="00A36D23">
        <w:rPr>
          <w:rFonts w:ascii="Arial" w:hAnsi="Arial" w:cs="Arial"/>
        </w:rPr>
        <w:t xml:space="preserve"> N, Suzuki E, </w:t>
      </w:r>
      <w:proofErr w:type="spellStart"/>
      <w:r w:rsidRPr="00A36D23">
        <w:rPr>
          <w:rFonts w:ascii="Arial" w:hAnsi="Arial" w:cs="Arial"/>
        </w:rPr>
        <w:t>Wakasugi</w:t>
      </w:r>
      <w:proofErr w:type="spellEnd"/>
      <w:r w:rsidRPr="00A36D23">
        <w:rPr>
          <w:rFonts w:ascii="Arial" w:hAnsi="Arial" w:cs="Arial"/>
        </w:rPr>
        <w:t xml:space="preserve"> K, </w:t>
      </w:r>
      <w:proofErr w:type="spellStart"/>
      <w:r w:rsidRPr="00A36D23">
        <w:rPr>
          <w:rFonts w:ascii="Arial" w:hAnsi="Arial" w:cs="Arial"/>
        </w:rPr>
        <w:t>Usui</w:t>
      </w:r>
      <w:proofErr w:type="spellEnd"/>
      <w:r w:rsidRPr="00A36D23">
        <w:rPr>
          <w:rFonts w:ascii="Arial" w:hAnsi="Arial" w:cs="Arial"/>
        </w:rPr>
        <w:t xml:space="preserve"> M. Ocular complications in myelodysplastic syndromes as </w:t>
      </w:r>
      <w:proofErr w:type="spellStart"/>
      <w:r w:rsidRPr="00A36D23">
        <w:rPr>
          <w:rFonts w:ascii="Arial" w:hAnsi="Arial" w:cs="Arial"/>
        </w:rPr>
        <w:t>preleukemic</w:t>
      </w:r>
      <w:proofErr w:type="spellEnd"/>
      <w:r w:rsidRPr="00A36D23">
        <w:rPr>
          <w:rFonts w:ascii="Arial" w:hAnsi="Arial" w:cs="Arial"/>
        </w:rPr>
        <w:t xml:space="preserve"> disorders. </w:t>
      </w:r>
      <w:proofErr w:type="spellStart"/>
      <w:r w:rsidRPr="00A36D23">
        <w:rPr>
          <w:rFonts w:ascii="Arial" w:hAnsi="Arial" w:cs="Arial"/>
        </w:rPr>
        <w:t>Jpn</w:t>
      </w:r>
      <w:proofErr w:type="spellEnd"/>
      <w:r w:rsidRPr="00A36D23">
        <w:rPr>
          <w:rFonts w:ascii="Arial" w:hAnsi="Arial" w:cs="Arial"/>
        </w:rPr>
        <w:t xml:space="preserve"> J </w:t>
      </w:r>
      <w:proofErr w:type="spellStart"/>
      <w:r w:rsidRPr="00A36D23">
        <w:rPr>
          <w:rFonts w:ascii="Arial" w:hAnsi="Arial" w:cs="Arial"/>
        </w:rPr>
        <w:t>Ophthalmol</w:t>
      </w:r>
      <w:proofErr w:type="spellEnd"/>
      <w:r w:rsidRPr="00A36D23">
        <w:rPr>
          <w:rFonts w:ascii="Arial" w:hAnsi="Arial" w:cs="Arial"/>
        </w:rPr>
        <w:t>. 2005</w:t>
      </w:r>
      <w:proofErr w:type="gramStart"/>
      <w:r w:rsidRPr="00A36D23">
        <w:rPr>
          <w:rFonts w:ascii="Arial" w:hAnsi="Arial" w:cs="Arial"/>
        </w:rPr>
        <w:t>;49:377</w:t>
      </w:r>
      <w:proofErr w:type="gramEnd"/>
      <w:r w:rsidRPr="00A36D23">
        <w:rPr>
          <w:rFonts w:ascii="Arial" w:hAnsi="Arial" w:cs="Arial"/>
        </w:rPr>
        <w:t xml:space="preserve">–383. </w:t>
      </w:r>
      <w:proofErr w:type="spellStart"/>
      <w:proofErr w:type="gramStart"/>
      <w:r w:rsidRPr="00A36D23">
        <w:rPr>
          <w:rFonts w:ascii="Arial" w:hAnsi="Arial" w:cs="Arial"/>
        </w:rPr>
        <w:t>doi</w:t>
      </w:r>
      <w:proofErr w:type="spellEnd"/>
      <w:proofErr w:type="gramEnd"/>
      <w:r w:rsidRPr="00A36D23">
        <w:rPr>
          <w:rFonts w:ascii="Arial" w:hAnsi="Arial" w:cs="Arial"/>
        </w:rPr>
        <w:t>: 10.1007/s10384-005-0228-6.</w:t>
      </w:r>
    </w:p>
    <w:p w:rsidR="00E87B34" w:rsidRPr="00A36D23" w:rsidRDefault="006D3242">
      <w:pPr>
        <w:pStyle w:val="BodyA"/>
        <w:numPr>
          <w:ilvl w:val="0"/>
          <w:numId w:val="2"/>
        </w:numPr>
        <w:spacing w:line="360" w:lineRule="auto"/>
        <w:rPr>
          <w:rFonts w:ascii="Arial" w:hAnsi="Arial" w:cs="Arial"/>
        </w:rPr>
      </w:pPr>
      <w:r w:rsidRPr="00A36D23">
        <w:rPr>
          <w:rFonts w:ascii="Arial" w:hAnsi="Arial" w:cs="Arial"/>
        </w:rPr>
        <w:t>Duke-Elder S. System of ophthalmology. Cornea and conjunctiva, Vol V111. CV Mosby: St Louis, 1965; 1190–</w:t>
      </w:r>
      <w:r w:rsidRPr="00A36D23">
        <w:rPr>
          <w:rFonts w:ascii="Arial" w:hAnsi="Arial" w:cs="Arial"/>
          <w:lang w:val="nl-NL"/>
        </w:rPr>
        <w:t>1195. 7 Allen RA, Straatsma BR. Ocular involvement in leukaemia and allied disorders. Arch Ophthalmol 1961; 66: 490</w:t>
      </w:r>
      <w:r w:rsidRPr="00A36D23">
        <w:rPr>
          <w:rFonts w:ascii="Arial" w:hAnsi="Arial" w:cs="Arial"/>
        </w:rPr>
        <w:t xml:space="preserve">–508. 8 Swartz M, </w:t>
      </w:r>
      <w:proofErr w:type="spellStart"/>
      <w:r w:rsidRPr="00A36D23">
        <w:rPr>
          <w:rFonts w:ascii="Arial" w:hAnsi="Arial" w:cs="Arial"/>
        </w:rPr>
        <w:t>Jampol</w:t>
      </w:r>
      <w:proofErr w:type="spellEnd"/>
      <w:r w:rsidRPr="00A36D23">
        <w:rPr>
          <w:rFonts w:ascii="Arial" w:hAnsi="Arial" w:cs="Arial"/>
        </w:rPr>
        <w:t xml:space="preserve"> LM. Comma-shaped </w:t>
      </w:r>
      <w:proofErr w:type="spellStart"/>
      <w:r w:rsidRPr="00A36D23">
        <w:rPr>
          <w:rFonts w:ascii="Arial" w:hAnsi="Arial" w:cs="Arial"/>
        </w:rPr>
        <w:t>venular</w:t>
      </w:r>
      <w:proofErr w:type="spellEnd"/>
      <w:r w:rsidRPr="00A36D23">
        <w:rPr>
          <w:rFonts w:ascii="Arial" w:hAnsi="Arial" w:cs="Arial"/>
        </w:rPr>
        <w:t xml:space="preserve"> segments of conjunctiva in chronic granulocytic </w:t>
      </w:r>
      <w:proofErr w:type="spellStart"/>
      <w:r w:rsidRPr="00A36D23">
        <w:rPr>
          <w:rFonts w:ascii="Arial" w:hAnsi="Arial" w:cs="Arial"/>
        </w:rPr>
        <w:t>leukaemia</w:t>
      </w:r>
      <w:proofErr w:type="spellEnd"/>
      <w:r w:rsidRPr="00A36D23">
        <w:rPr>
          <w:rFonts w:ascii="Arial" w:hAnsi="Arial" w:cs="Arial"/>
        </w:rPr>
        <w:t xml:space="preserve">. Can J </w:t>
      </w:r>
      <w:proofErr w:type="spellStart"/>
      <w:r w:rsidRPr="00A36D23">
        <w:rPr>
          <w:rFonts w:ascii="Arial" w:hAnsi="Arial" w:cs="Arial"/>
        </w:rPr>
        <w:t>Ophthalmol</w:t>
      </w:r>
      <w:proofErr w:type="spellEnd"/>
      <w:r w:rsidRPr="00A36D23">
        <w:rPr>
          <w:rFonts w:ascii="Arial" w:hAnsi="Arial" w:cs="Arial"/>
        </w:rPr>
        <w:t xml:space="preserve"> 1975; 10: 458–461.</w:t>
      </w:r>
    </w:p>
    <w:p w:rsidR="00E87B34" w:rsidRPr="00A36D23" w:rsidRDefault="006D3242">
      <w:pPr>
        <w:pStyle w:val="BodyA"/>
        <w:numPr>
          <w:ilvl w:val="0"/>
          <w:numId w:val="2"/>
        </w:numPr>
        <w:spacing w:line="360" w:lineRule="auto"/>
        <w:rPr>
          <w:rFonts w:ascii="Arial" w:hAnsi="Arial" w:cs="Arial"/>
        </w:rPr>
      </w:pPr>
      <w:r w:rsidRPr="00A36D23">
        <w:rPr>
          <w:rFonts w:ascii="Arial" w:hAnsi="Arial" w:cs="Arial"/>
        </w:rPr>
        <w:t xml:space="preserve">Decker EB, </w:t>
      </w:r>
      <w:proofErr w:type="spellStart"/>
      <w:r w:rsidRPr="00A36D23">
        <w:rPr>
          <w:rFonts w:ascii="Arial" w:hAnsi="Arial" w:cs="Arial"/>
        </w:rPr>
        <w:t>Burnstine</w:t>
      </w:r>
      <w:proofErr w:type="spellEnd"/>
      <w:r w:rsidRPr="00A36D23">
        <w:rPr>
          <w:rFonts w:ascii="Arial" w:hAnsi="Arial" w:cs="Arial"/>
        </w:rPr>
        <w:t xml:space="preserve"> RA. Leukemic relapse presenting as acute unilateral </w:t>
      </w:r>
      <w:proofErr w:type="spellStart"/>
      <w:r w:rsidRPr="00A36D23">
        <w:rPr>
          <w:rFonts w:ascii="Arial" w:hAnsi="Arial" w:cs="Arial"/>
        </w:rPr>
        <w:t>hypopyon</w:t>
      </w:r>
      <w:proofErr w:type="spellEnd"/>
      <w:r w:rsidRPr="00A36D23">
        <w:rPr>
          <w:rFonts w:ascii="Arial" w:hAnsi="Arial" w:cs="Arial"/>
        </w:rPr>
        <w:t xml:space="preserve"> in acute lymphocytic leukemia. Ann </w:t>
      </w:r>
      <w:proofErr w:type="spellStart"/>
      <w:r w:rsidRPr="00A36D23">
        <w:rPr>
          <w:rFonts w:ascii="Arial" w:hAnsi="Arial" w:cs="Arial"/>
        </w:rPr>
        <w:t>Ophthalmol</w:t>
      </w:r>
      <w:proofErr w:type="spellEnd"/>
      <w:r w:rsidRPr="00A36D23">
        <w:rPr>
          <w:rFonts w:ascii="Arial" w:hAnsi="Arial" w:cs="Arial"/>
        </w:rPr>
        <w:t>. 1993</w:t>
      </w:r>
      <w:proofErr w:type="gramStart"/>
      <w:r w:rsidRPr="00A36D23">
        <w:rPr>
          <w:rFonts w:ascii="Arial" w:hAnsi="Arial" w:cs="Arial"/>
        </w:rPr>
        <w:t>;25:346</w:t>
      </w:r>
      <w:proofErr w:type="gramEnd"/>
      <w:r w:rsidRPr="00A36D23">
        <w:rPr>
          <w:rFonts w:ascii="Arial" w:hAnsi="Arial" w:cs="Arial"/>
        </w:rPr>
        <w:t>–349.</w:t>
      </w:r>
    </w:p>
    <w:p w:rsidR="00E87B34" w:rsidRPr="00A36D23" w:rsidRDefault="006D3242">
      <w:pPr>
        <w:pStyle w:val="BodyA"/>
        <w:numPr>
          <w:ilvl w:val="0"/>
          <w:numId w:val="2"/>
        </w:numPr>
        <w:spacing w:line="360" w:lineRule="auto"/>
        <w:rPr>
          <w:rFonts w:ascii="Arial" w:hAnsi="Arial" w:cs="Arial"/>
        </w:rPr>
      </w:pPr>
      <w:proofErr w:type="spellStart"/>
      <w:r w:rsidRPr="00A36D23">
        <w:rPr>
          <w:rFonts w:ascii="Arial" w:hAnsi="Arial" w:cs="Arial"/>
        </w:rPr>
        <w:t>Sudharshan</w:t>
      </w:r>
      <w:proofErr w:type="spellEnd"/>
      <w:r w:rsidRPr="00A36D23">
        <w:rPr>
          <w:rFonts w:ascii="Arial" w:hAnsi="Arial" w:cs="Arial"/>
        </w:rPr>
        <w:t xml:space="preserve"> S, </w:t>
      </w:r>
      <w:proofErr w:type="spellStart"/>
      <w:r w:rsidRPr="00A36D23">
        <w:rPr>
          <w:rFonts w:ascii="Arial" w:hAnsi="Arial" w:cs="Arial"/>
        </w:rPr>
        <w:t>Kumari</w:t>
      </w:r>
      <w:proofErr w:type="spellEnd"/>
      <w:r w:rsidRPr="00A36D23">
        <w:rPr>
          <w:rFonts w:ascii="Arial" w:hAnsi="Arial" w:cs="Arial"/>
        </w:rPr>
        <w:t xml:space="preserve"> A, Biswas J. Bilateral </w:t>
      </w:r>
      <w:proofErr w:type="spellStart"/>
      <w:r w:rsidRPr="00A36D23">
        <w:rPr>
          <w:rFonts w:ascii="Arial" w:hAnsi="Arial" w:cs="Arial"/>
        </w:rPr>
        <w:t>hypopyon</w:t>
      </w:r>
      <w:proofErr w:type="spellEnd"/>
      <w:r w:rsidRPr="00A36D23">
        <w:rPr>
          <w:rFonts w:ascii="Arial" w:hAnsi="Arial" w:cs="Arial"/>
        </w:rPr>
        <w:t xml:space="preserve"> as the presenting feature of chronic myeloid </w:t>
      </w:r>
      <w:proofErr w:type="spellStart"/>
      <w:r w:rsidRPr="00A36D23">
        <w:rPr>
          <w:rFonts w:ascii="Arial" w:hAnsi="Arial" w:cs="Arial"/>
        </w:rPr>
        <w:t>leukaemia</w:t>
      </w:r>
      <w:proofErr w:type="spellEnd"/>
      <w:r w:rsidRPr="00A36D23">
        <w:rPr>
          <w:rFonts w:ascii="Arial" w:hAnsi="Arial" w:cs="Arial"/>
        </w:rPr>
        <w:t>.</w:t>
      </w:r>
    </w:p>
    <w:p w:rsidR="00E87B34" w:rsidRPr="00A36D23" w:rsidRDefault="006D3242">
      <w:pPr>
        <w:pStyle w:val="BodyA"/>
        <w:numPr>
          <w:ilvl w:val="0"/>
          <w:numId w:val="2"/>
        </w:numPr>
        <w:spacing w:line="360" w:lineRule="auto"/>
        <w:rPr>
          <w:rFonts w:ascii="Arial" w:hAnsi="Arial" w:cs="Arial"/>
        </w:rPr>
      </w:pPr>
      <w:proofErr w:type="spellStart"/>
      <w:r w:rsidRPr="00A36D23">
        <w:rPr>
          <w:rFonts w:ascii="Arial" w:hAnsi="Arial" w:cs="Arial"/>
        </w:rPr>
        <w:t>Bypareddy</w:t>
      </w:r>
      <w:proofErr w:type="spellEnd"/>
      <w:r w:rsidRPr="00A36D23">
        <w:rPr>
          <w:rFonts w:ascii="Arial" w:hAnsi="Arial" w:cs="Arial"/>
        </w:rPr>
        <w:t xml:space="preserve"> R, </w:t>
      </w:r>
      <w:proofErr w:type="spellStart"/>
      <w:r w:rsidRPr="00A36D23">
        <w:rPr>
          <w:rFonts w:ascii="Arial" w:hAnsi="Arial" w:cs="Arial"/>
        </w:rPr>
        <w:t>Takkar</w:t>
      </w:r>
      <w:proofErr w:type="spellEnd"/>
      <w:r w:rsidRPr="00A36D23">
        <w:rPr>
          <w:rFonts w:ascii="Arial" w:hAnsi="Arial" w:cs="Arial"/>
        </w:rPr>
        <w:t xml:space="preserve"> B, Azad SV, Chawla R. Anterior chamber exudation in chronic myeloid </w:t>
      </w:r>
      <w:proofErr w:type="spellStart"/>
      <w:r w:rsidRPr="00A36D23">
        <w:rPr>
          <w:rFonts w:ascii="Arial" w:hAnsi="Arial" w:cs="Arial"/>
        </w:rPr>
        <w:t>leukaemia</w:t>
      </w:r>
      <w:proofErr w:type="spellEnd"/>
      <w:r w:rsidRPr="00A36D23">
        <w:rPr>
          <w:rFonts w:ascii="Arial" w:hAnsi="Arial" w:cs="Arial"/>
        </w:rPr>
        <w:t>. BMJ Case Rep. 2016 Nov 28</w:t>
      </w:r>
      <w:proofErr w:type="gramStart"/>
      <w:r w:rsidRPr="00A36D23">
        <w:rPr>
          <w:rFonts w:ascii="Arial" w:hAnsi="Arial" w:cs="Arial"/>
        </w:rPr>
        <w:t>;2016</w:t>
      </w:r>
      <w:proofErr w:type="gramEnd"/>
      <w:r w:rsidRPr="00A36D23">
        <w:rPr>
          <w:rFonts w:ascii="Arial" w:hAnsi="Arial" w:cs="Arial"/>
        </w:rPr>
        <w:t xml:space="preserve">. </w:t>
      </w:r>
      <w:proofErr w:type="spellStart"/>
      <w:proofErr w:type="gramStart"/>
      <w:r w:rsidRPr="00A36D23">
        <w:rPr>
          <w:rFonts w:ascii="Arial" w:hAnsi="Arial" w:cs="Arial"/>
        </w:rPr>
        <w:t>pii</w:t>
      </w:r>
      <w:proofErr w:type="spellEnd"/>
      <w:proofErr w:type="gramEnd"/>
      <w:r w:rsidRPr="00A36D23">
        <w:rPr>
          <w:rFonts w:ascii="Arial" w:hAnsi="Arial" w:cs="Arial"/>
        </w:rPr>
        <w:t xml:space="preserve">: bcr2016217173. </w:t>
      </w:r>
      <w:proofErr w:type="spellStart"/>
      <w:proofErr w:type="gramStart"/>
      <w:r w:rsidRPr="00A36D23">
        <w:rPr>
          <w:rFonts w:ascii="Arial" w:hAnsi="Arial" w:cs="Arial"/>
        </w:rPr>
        <w:t>doi</w:t>
      </w:r>
      <w:proofErr w:type="spellEnd"/>
      <w:proofErr w:type="gramEnd"/>
      <w:r w:rsidRPr="00A36D23">
        <w:rPr>
          <w:rFonts w:ascii="Arial" w:hAnsi="Arial" w:cs="Arial"/>
        </w:rPr>
        <w:t>: 10.1136/bcr-2016-217173.</w:t>
      </w:r>
    </w:p>
    <w:sectPr w:rsidR="00E87B34" w:rsidRPr="00A36D23">
      <w:headerReference w:type="default" r:id="rId16"/>
      <w:footerReference w:type="default" r:id="rId1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671" w:rsidRDefault="00D05671">
      <w:r>
        <w:separator/>
      </w:r>
    </w:p>
  </w:endnote>
  <w:endnote w:type="continuationSeparator" w:id="0">
    <w:p w:rsidR="00D05671" w:rsidRDefault="00D05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671" w:rsidRDefault="00D05671">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671" w:rsidRDefault="00D05671">
      <w:r>
        <w:separator/>
      </w:r>
    </w:p>
  </w:footnote>
  <w:footnote w:type="continuationSeparator" w:id="0">
    <w:p w:rsidR="00D05671" w:rsidRDefault="00D05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671" w:rsidRDefault="00D0567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C7D8C"/>
    <w:multiLevelType w:val="hybridMultilevel"/>
    <w:tmpl w:val="774078C4"/>
    <w:numStyleLink w:val="Numbered"/>
  </w:abstractNum>
  <w:abstractNum w:abstractNumId="1">
    <w:nsid w:val="7EEE4A7F"/>
    <w:multiLevelType w:val="hybridMultilevel"/>
    <w:tmpl w:val="774078C4"/>
    <w:styleLink w:val="Numbered"/>
    <w:lvl w:ilvl="0" w:tplc="95E298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AD03DD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FEC50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CDE37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6614A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AAE4A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25C466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FA3A6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C24A4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87B34"/>
    <w:rsid w:val="000021A0"/>
    <w:rsid w:val="002330F9"/>
    <w:rsid w:val="00293EA2"/>
    <w:rsid w:val="005A302B"/>
    <w:rsid w:val="006D3242"/>
    <w:rsid w:val="007E4465"/>
    <w:rsid w:val="00825B30"/>
    <w:rsid w:val="00981EA3"/>
    <w:rsid w:val="00A36D23"/>
    <w:rsid w:val="00A63C86"/>
    <w:rsid w:val="00B62C75"/>
    <w:rsid w:val="00B8227C"/>
    <w:rsid w:val="00D05671"/>
    <w:rsid w:val="00D347AD"/>
    <w:rsid w:val="00DD1180"/>
    <w:rsid w:val="00E87B34"/>
    <w:rsid w:val="00E90AE9"/>
    <w:rsid w:val="00FC6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A36D23"/>
    <w:pPr>
      <w:keepNext/>
      <w:keepLines/>
      <w:spacing w:before="480"/>
      <w:outlineLvl w:val="0"/>
    </w:pPr>
    <w:rPr>
      <w:rFonts w:asciiTheme="majorHAnsi" w:eastAsiaTheme="majorEastAsia" w:hAnsiTheme="majorHAnsi" w:cstheme="majorBidi"/>
      <w:b/>
      <w:bCs/>
      <w:color w:val="0079B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paragraph" w:customStyle="1" w:styleId="Default">
    <w:name w:val="Default"/>
    <w:rPr>
      <w:rFonts w:ascii="Helvetica Neue" w:eastAsia="Helvetica Neue" w:hAnsi="Helvetica Neue" w:cs="Helvetica Neue"/>
      <w:color w:val="000000"/>
      <w:sz w:val="22"/>
      <w:szCs w:val="22"/>
    </w:rPr>
  </w:style>
  <w:style w:type="numbering" w:customStyle="1" w:styleId="Numbered">
    <w:name w:val="Numbered"/>
    <w:pPr>
      <w:numPr>
        <w:numId w:val="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3C86"/>
    <w:rPr>
      <w:rFonts w:ascii="Tahoma" w:hAnsi="Tahoma" w:cs="Tahoma"/>
      <w:sz w:val="16"/>
      <w:szCs w:val="16"/>
    </w:rPr>
  </w:style>
  <w:style w:type="character" w:customStyle="1" w:styleId="BalloonTextChar">
    <w:name w:val="Balloon Text Char"/>
    <w:basedOn w:val="DefaultParagraphFont"/>
    <w:link w:val="BalloonText"/>
    <w:uiPriority w:val="99"/>
    <w:semiHidden/>
    <w:rsid w:val="00A63C86"/>
    <w:rPr>
      <w:rFonts w:ascii="Tahoma" w:hAnsi="Tahoma" w:cs="Tahoma"/>
      <w:sz w:val="16"/>
      <w:szCs w:val="16"/>
      <w:lang w:val="en-US" w:eastAsia="en-US"/>
    </w:rPr>
  </w:style>
  <w:style w:type="paragraph" w:styleId="Revision">
    <w:name w:val="Revision"/>
    <w:hidden/>
    <w:uiPriority w:val="99"/>
    <w:semiHidden/>
    <w:rsid w:val="00D0567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A36D23"/>
    <w:rPr>
      <w:rFonts w:asciiTheme="majorHAnsi" w:eastAsiaTheme="majorEastAsia" w:hAnsiTheme="majorHAnsi" w:cstheme="majorBidi"/>
      <w:b/>
      <w:bCs/>
      <w:color w:val="0079BF" w:themeColor="accent1" w:themeShade="BF"/>
      <w:sz w:val="28"/>
      <w:szCs w:val="28"/>
      <w:lang w:val="en-US" w:eastAsia="en-US"/>
    </w:rPr>
  </w:style>
  <w:style w:type="paragraph" w:styleId="Title">
    <w:name w:val="Title"/>
    <w:basedOn w:val="Normal"/>
    <w:next w:val="Normal"/>
    <w:link w:val="TitleChar"/>
    <w:uiPriority w:val="10"/>
    <w:qFormat/>
    <w:rsid w:val="00A36D23"/>
    <w:pPr>
      <w:pBdr>
        <w:bottom w:val="single" w:sz="8" w:space="4" w:color="00A2FF"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TitleChar">
    <w:name w:val="Title Char"/>
    <w:basedOn w:val="DefaultParagraphFont"/>
    <w:link w:val="Title"/>
    <w:uiPriority w:val="10"/>
    <w:rsid w:val="00A36D23"/>
    <w:rPr>
      <w:rFonts w:asciiTheme="majorHAnsi" w:eastAsiaTheme="majorEastAsia" w:hAnsiTheme="majorHAnsi" w:cstheme="majorBidi"/>
      <w:color w:val="7D7D7D" w:themeColor="text2" w:themeShade="BF"/>
      <w:spacing w:val="5"/>
      <w:kern w:val="28"/>
      <w:sz w:val="52"/>
      <w:szCs w:val="5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A36D23"/>
    <w:pPr>
      <w:keepNext/>
      <w:keepLines/>
      <w:spacing w:before="480"/>
      <w:outlineLvl w:val="0"/>
    </w:pPr>
    <w:rPr>
      <w:rFonts w:asciiTheme="majorHAnsi" w:eastAsiaTheme="majorEastAsia" w:hAnsiTheme="majorHAnsi" w:cstheme="majorBidi"/>
      <w:b/>
      <w:bCs/>
      <w:color w:val="0079B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paragraph" w:customStyle="1" w:styleId="Default">
    <w:name w:val="Default"/>
    <w:rPr>
      <w:rFonts w:ascii="Helvetica Neue" w:eastAsia="Helvetica Neue" w:hAnsi="Helvetica Neue" w:cs="Helvetica Neue"/>
      <w:color w:val="000000"/>
      <w:sz w:val="22"/>
      <w:szCs w:val="22"/>
    </w:rPr>
  </w:style>
  <w:style w:type="numbering" w:customStyle="1" w:styleId="Numbered">
    <w:name w:val="Numbered"/>
    <w:pPr>
      <w:numPr>
        <w:numId w:val="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3C86"/>
    <w:rPr>
      <w:rFonts w:ascii="Tahoma" w:hAnsi="Tahoma" w:cs="Tahoma"/>
      <w:sz w:val="16"/>
      <w:szCs w:val="16"/>
    </w:rPr>
  </w:style>
  <w:style w:type="character" w:customStyle="1" w:styleId="BalloonTextChar">
    <w:name w:val="Balloon Text Char"/>
    <w:basedOn w:val="DefaultParagraphFont"/>
    <w:link w:val="BalloonText"/>
    <w:uiPriority w:val="99"/>
    <w:semiHidden/>
    <w:rsid w:val="00A63C86"/>
    <w:rPr>
      <w:rFonts w:ascii="Tahoma" w:hAnsi="Tahoma" w:cs="Tahoma"/>
      <w:sz w:val="16"/>
      <w:szCs w:val="16"/>
      <w:lang w:val="en-US" w:eastAsia="en-US"/>
    </w:rPr>
  </w:style>
  <w:style w:type="paragraph" w:styleId="Revision">
    <w:name w:val="Revision"/>
    <w:hidden/>
    <w:uiPriority w:val="99"/>
    <w:semiHidden/>
    <w:rsid w:val="00D0567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A36D23"/>
    <w:rPr>
      <w:rFonts w:asciiTheme="majorHAnsi" w:eastAsiaTheme="majorEastAsia" w:hAnsiTheme="majorHAnsi" w:cstheme="majorBidi"/>
      <w:b/>
      <w:bCs/>
      <w:color w:val="0079BF" w:themeColor="accent1" w:themeShade="BF"/>
      <w:sz w:val="28"/>
      <w:szCs w:val="28"/>
      <w:lang w:val="en-US" w:eastAsia="en-US"/>
    </w:rPr>
  </w:style>
  <w:style w:type="paragraph" w:styleId="Title">
    <w:name w:val="Title"/>
    <w:basedOn w:val="Normal"/>
    <w:next w:val="Normal"/>
    <w:link w:val="TitleChar"/>
    <w:uiPriority w:val="10"/>
    <w:qFormat/>
    <w:rsid w:val="00A36D23"/>
    <w:pPr>
      <w:pBdr>
        <w:bottom w:val="single" w:sz="8" w:space="4" w:color="00A2FF"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TitleChar">
    <w:name w:val="Title Char"/>
    <w:basedOn w:val="DefaultParagraphFont"/>
    <w:link w:val="Title"/>
    <w:uiPriority w:val="10"/>
    <w:rsid w:val="00A36D23"/>
    <w:rPr>
      <w:rFonts w:asciiTheme="majorHAnsi" w:eastAsiaTheme="majorEastAsia" w:hAnsiTheme="majorHAnsi" w:cstheme="majorBidi"/>
      <w:color w:val="7D7D7D" w:themeColor="text2" w:themeShade="BF"/>
      <w:spacing w:val="5"/>
      <w:kern w:val="28"/>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1693</Words>
  <Characters>9655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Kingston Hospital NHS Foundation Trust</Company>
  <LinksUpToDate>false</LinksUpToDate>
  <CharactersWithSpaces>11326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Flynn, Tom</dc:creator>
  <cp:lastModifiedBy>cwilde</cp:lastModifiedBy>
  <cp:revision>3</cp:revision>
  <dcterms:created xsi:type="dcterms:W3CDTF">2018-10-15T16:03:00Z</dcterms:created>
  <dcterms:modified xsi:type="dcterms:W3CDTF">2018-10-15T16:06:00Z</dcterms:modified>
</cp:coreProperties>
</file>